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390DF" w14:textId="77777777" w:rsidR="00D6635D" w:rsidRDefault="00D6635D" w:rsidP="00D6635D">
      <w:pPr>
        <w:pStyle w:val="Nadpis1"/>
      </w:pPr>
      <w:bookmarkStart w:id="0" w:name="_Toc283926841"/>
      <w:bookmarkStart w:id="1" w:name="_Toc16172634"/>
      <w:r w:rsidRPr="00A41541">
        <w:t>ZOZNAM TECHNICKEJ DOKUMENTÁCIE</w:t>
      </w:r>
      <w:bookmarkEnd w:id="0"/>
      <w:bookmarkEnd w:id="1"/>
    </w:p>
    <w:p w14:paraId="7FC97B12" w14:textId="77777777" w:rsidR="00347FF1" w:rsidRPr="00347FF1" w:rsidRDefault="00347FF1" w:rsidP="00347FF1"/>
    <w:sdt>
      <w:sdtPr>
        <w:rPr>
          <w:rFonts w:asciiTheme="minorHAnsi" w:eastAsiaTheme="minorHAnsi" w:hAnsiTheme="minorHAnsi" w:cstheme="minorBidi"/>
          <w:b w:val="0"/>
          <w:bCs w:val="0"/>
          <w:color w:val="auto"/>
          <w:sz w:val="24"/>
          <w:szCs w:val="22"/>
          <w:lang w:eastAsia="en-US"/>
        </w:rPr>
        <w:id w:val="-549843277"/>
        <w:docPartObj>
          <w:docPartGallery w:val="Table of Contents"/>
          <w:docPartUnique/>
        </w:docPartObj>
      </w:sdtPr>
      <w:sdtEndPr/>
      <w:sdtContent>
        <w:p w14:paraId="6F836D5A" w14:textId="77777777" w:rsidR="00A745AE" w:rsidRPr="00A41541" w:rsidRDefault="00A745AE" w:rsidP="00A745AE">
          <w:pPr>
            <w:pStyle w:val="Hlavikaobsahu"/>
            <w:spacing w:before="0"/>
            <w:rPr>
              <w:rFonts w:asciiTheme="minorHAnsi" w:hAnsiTheme="minorHAnsi" w:cstheme="minorHAnsi"/>
              <w:color w:val="auto"/>
              <w:sz w:val="24"/>
              <w:szCs w:val="24"/>
            </w:rPr>
          </w:pPr>
          <w:r w:rsidRPr="00A41541">
            <w:rPr>
              <w:rFonts w:asciiTheme="minorHAnsi" w:hAnsiTheme="minorHAnsi" w:cstheme="minorHAnsi"/>
              <w:color w:val="auto"/>
              <w:sz w:val="24"/>
              <w:szCs w:val="24"/>
            </w:rPr>
            <w:t>TEXTOVÁ ČASŤ:</w:t>
          </w:r>
        </w:p>
        <w:p w14:paraId="200713CD" w14:textId="38FCA88B" w:rsidR="00F36B32" w:rsidRDefault="00D6635D">
          <w:pPr>
            <w:pStyle w:val="Obsah1"/>
            <w:rPr>
              <w:rFonts w:eastAsiaTheme="minorEastAsia"/>
              <w:noProof/>
              <w:sz w:val="22"/>
              <w:lang w:eastAsia="sk-SK"/>
            </w:rPr>
          </w:pPr>
          <w:r w:rsidRPr="00A41541">
            <w:rPr>
              <w:rFonts w:cstheme="minorHAnsi"/>
              <w:szCs w:val="24"/>
            </w:rPr>
            <w:fldChar w:fldCharType="begin"/>
          </w:r>
          <w:r w:rsidRPr="00A41541">
            <w:rPr>
              <w:rFonts w:cstheme="minorHAnsi"/>
              <w:szCs w:val="24"/>
            </w:rPr>
            <w:instrText xml:space="preserve"> TOC \o "1-3" \h \z \u </w:instrText>
          </w:r>
          <w:r w:rsidRPr="00A41541">
            <w:rPr>
              <w:rFonts w:cstheme="minorHAnsi"/>
              <w:szCs w:val="24"/>
            </w:rPr>
            <w:fldChar w:fldCharType="separate"/>
          </w:r>
          <w:hyperlink w:anchor="_Toc16172634" w:history="1">
            <w:r w:rsidR="00F36B32" w:rsidRPr="00C938EF">
              <w:rPr>
                <w:rStyle w:val="Hypertextovprepojenie"/>
                <w:noProof/>
              </w:rPr>
              <w:t>ZOZNAM TECHNICKEJ DOKUMENTÁCIE</w:t>
            </w:r>
            <w:r w:rsidR="00F36B32">
              <w:rPr>
                <w:noProof/>
                <w:webHidden/>
              </w:rPr>
              <w:tab/>
            </w:r>
            <w:r w:rsidR="00F36B32">
              <w:rPr>
                <w:noProof/>
                <w:webHidden/>
              </w:rPr>
              <w:fldChar w:fldCharType="begin"/>
            </w:r>
            <w:r w:rsidR="00F36B32">
              <w:rPr>
                <w:noProof/>
                <w:webHidden/>
              </w:rPr>
              <w:instrText xml:space="preserve"> PAGEREF _Toc16172634 \h </w:instrText>
            </w:r>
            <w:r w:rsidR="00F36B32">
              <w:rPr>
                <w:noProof/>
                <w:webHidden/>
              </w:rPr>
            </w:r>
            <w:r w:rsidR="00F36B32">
              <w:rPr>
                <w:noProof/>
                <w:webHidden/>
              </w:rPr>
              <w:fldChar w:fldCharType="separate"/>
            </w:r>
            <w:r w:rsidR="008E63C6">
              <w:rPr>
                <w:noProof/>
                <w:webHidden/>
              </w:rPr>
              <w:t>1</w:t>
            </w:r>
            <w:r w:rsidR="00F36B32">
              <w:rPr>
                <w:noProof/>
                <w:webHidden/>
              </w:rPr>
              <w:fldChar w:fldCharType="end"/>
            </w:r>
          </w:hyperlink>
        </w:p>
        <w:p w14:paraId="4A8F6DEC" w14:textId="36DE5F59" w:rsidR="00F36B32" w:rsidRDefault="007F4A4C">
          <w:pPr>
            <w:pStyle w:val="Obsah1"/>
            <w:rPr>
              <w:rFonts w:eastAsiaTheme="minorEastAsia"/>
              <w:noProof/>
              <w:sz w:val="22"/>
              <w:lang w:eastAsia="sk-SK"/>
            </w:rPr>
          </w:pPr>
          <w:hyperlink w:anchor="_Toc16172635" w:history="1">
            <w:r w:rsidR="00F36B32" w:rsidRPr="00C938EF">
              <w:rPr>
                <w:rStyle w:val="Hypertextovprepojenie"/>
                <w:noProof/>
              </w:rPr>
              <w:t>1.</w:t>
            </w:r>
            <w:r w:rsidR="00F36B32">
              <w:rPr>
                <w:rFonts w:eastAsiaTheme="minorEastAsia"/>
                <w:noProof/>
                <w:sz w:val="22"/>
                <w:lang w:eastAsia="sk-SK"/>
              </w:rPr>
              <w:tab/>
            </w:r>
            <w:r w:rsidR="00F36B32" w:rsidRPr="00C938EF">
              <w:rPr>
                <w:rStyle w:val="Hypertextovprepojenie"/>
                <w:noProof/>
              </w:rPr>
              <w:t>ROZSAH PROJEKTU A ZÁKLADNÉ ÚDAJE O STAVBE</w:t>
            </w:r>
            <w:r w:rsidR="00F36B32">
              <w:rPr>
                <w:noProof/>
                <w:webHidden/>
              </w:rPr>
              <w:tab/>
            </w:r>
            <w:r w:rsidR="00F36B32">
              <w:rPr>
                <w:noProof/>
                <w:webHidden/>
              </w:rPr>
              <w:fldChar w:fldCharType="begin"/>
            </w:r>
            <w:r w:rsidR="00F36B32">
              <w:rPr>
                <w:noProof/>
                <w:webHidden/>
              </w:rPr>
              <w:instrText xml:space="preserve"> PAGEREF _Toc16172635 \h </w:instrText>
            </w:r>
            <w:r w:rsidR="00F36B32">
              <w:rPr>
                <w:noProof/>
                <w:webHidden/>
              </w:rPr>
            </w:r>
            <w:r w:rsidR="00F36B32">
              <w:rPr>
                <w:noProof/>
                <w:webHidden/>
              </w:rPr>
              <w:fldChar w:fldCharType="separate"/>
            </w:r>
            <w:r w:rsidR="008E63C6">
              <w:rPr>
                <w:noProof/>
                <w:webHidden/>
              </w:rPr>
              <w:t>2</w:t>
            </w:r>
            <w:r w:rsidR="00F36B32">
              <w:rPr>
                <w:noProof/>
                <w:webHidden/>
              </w:rPr>
              <w:fldChar w:fldCharType="end"/>
            </w:r>
          </w:hyperlink>
        </w:p>
        <w:p w14:paraId="7B78D763" w14:textId="75D1CEEA" w:rsidR="00F36B32" w:rsidRDefault="007F4A4C">
          <w:pPr>
            <w:pStyle w:val="Obsah1"/>
            <w:rPr>
              <w:rFonts w:eastAsiaTheme="minorEastAsia"/>
              <w:noProof/>
              <w:sz w:val="22"/>
              <w:lang w:eastAsia="sk-SK"/>
            </w:rPr>
          </w:pPr>
          <w:hyperlink w:anchor="_Toc16172636" w:history="1">
            <w:r w:rsidR="00F36B32" w:rsidRPr="00C938EF">
              <w:rPr>
                <w:rStyle w:val="Hypertextovprepojenie"/>
                <w:noProof/>
              </w:rPr>
              <w:t>2.</w:t>
            </w:r>
            <w:r w:rsidR="00F36B32">
              <w:rPr>
                <w:rFonts w:eastAsiaTheme="minorEastAsia"/>
                <w:noProof/>
                <w:sz w:val="22"/>
                <w:lang w:eastAsia="sk-SK"/>
              </w:rPr>
              <w:tab/>
            </w:r>
            <w:r w:rsidR="00F36B32" w:rsidRPr="00C938EF">
              <w:rPr>
                <w:rStyle w:val="Hypertextovprepojenie"/>
                <w:noProof/>
              </w:rPr>
              <w:t>PROJEKTOVÉ PODKLADY</w:t>
            </w:r>
            <w:r w:rsidR="00F36B32">
              <w:rPr>
                <w:noProof/>
                <w:webHidden/>
              </w:rPr>
              <w:tab/>
            </w:r>
            <w:r w:rsidR="00F36B32">
              <w:rPr>
                <w:noProof/>
                <w:webHidden/>
              </w:rPr>
              <w:fldChar w:fldCharType="begin"/>
            </w:r>
            <w:r w:rsidR="00F36B32">
              <w:rPr>
                <w:noProof/>
                <w:webHidden/>
              </w:rPr>
              <w:instrText xml:space="preserve"> PAGEREF _Toc16172636 \h </w:instrText>
            </w:r>
            <w:r w:rsidR="00F36B32">
              <w:rPr>
                <w:noProof/>
                <w:webHidden/>
              </w:rPr>
            </w:r>
            <w:r w:rsidR="00F36B32">
              <w:rPr>
                <w:noProof/>
                <w:webHidden/>
              </w:rPr>
              <w:fldChar w:fldCharType="separate"/>
            </w:r>
            <w:r w:rsidR="008E63C6">
              <w:rPr>
                <w:noProof/>
                <w:webHidden/>
              </w:rPr>
              <w:t>2</w:t>
            </w:r>
            <w:r w:rsidR="00F36B32">
              <w:rPr>
                <w:noProof/>
                <w:webHidden/>
              </w:rPr>
              <w:fldChar w:fldCharType="end"/>
            </w:r>
          </w:hyperlink>
        </w:p>
        <w:p w14:paraId="65EBFD4E" w14:textId="3799CC17" w:rsidR="00F36B32" w:rsidRDefault="007F4A4C">
          <w:pPr>
            <w:pStyle w:val="Obsah1"/>
            <w:rPr>
              <w:rFonts w:eastAsiaTheme="minorEastAsia"/>
              <w:noProof/>
              <w:sz w:val="22"/>
              <w:lang w:eastAsia="sk-SK"/>
            </w:rPr>
          </w:pPr>
          <w:hyperlink w:anchor="_Toc16172637" w:history="1">
            <w:r w:rsidR="00F36B32" w:rsidRPr="00C938EF">
              <w:rPr>
                <w:rStyle w:val="Hypertextovprepojenie"/>
                <w:noProof/>
              </w:rPr>
              <w:t>3.</w:t>
            </w:r>
            <w:r w:rsidR="00F36B32">
              <w:rPr>
                <w:rFonts w:eastAsiaTheme="minorEastAsia"/>
                <w:noProof/>
                <w:sz w:val="22"/>
                <w:lang w:eastAsia="sk-SK"/>
              </w:rPr>
              <w:tab/>
            </w:r>
            <w:r w:rsidR="00F36B32" w:rsidRPr="00C938EF">
              <w:rPr>
                <w:rStyle w:val="Hypertextovprepojenie"/>
                <w:noProof/>
              </w:rPr>
              <w:t>PREDPISY A NORMY</w:t>
            </w:r>
            <w:r w:rsidR="00F36B32">
              <w:rPr>
                <w:noProof/>
                <w:webHidden/>
              </w:rPr>
              <w:tab/>
            </w:r>
            <w:r w:rsidR="00F36B32">
              <w:rPr>
                <w:noProof/>
                <w:webHidden/>
              </w:rPr>
              <w:fldChar w:fldCharType="begin"/>
            </w:r>
            <w:r w:rsidR="00F36B32">
              <w:rPr>
                <w:noProof/>
                <w:webHidden/>
              </w:rPr>
              <w:instrText xml:space="preserve"> PAGEREF _Toc16172637 \h </w:instrText>
            </w:r>
            <w:r w:rsidR="00F36B32">
              <w:rPr>
                <w:noProof/>
                <w:webHidden/>
              </w:rPr>
            </w:r>
            <w:r w:rsidR="00F36B32">
              <w:rPr>
                <w:noProof/>
                <w:webHidden/>
              </w:rPr>
              <w:fldChar w:fldCharType="separate"/>
            </w:r>
            <w:r w:rsidR="008E63C6">
              <w:rPr>
                <w:noProof/>
                <w:webHidden/>
              </w:rPr>
              <w:t>3</w:t>
            </w:r>
            <w:r w:rsidR="00F36B32">
              <w:rPr>
                <w:noProof/>
                <w:webHidden/>
              </w:rPr>
              <w:fldChar w:fldCharType="end"/>
            </w:r>
          </w:hyperlink>
        </w:p>
        <w:p w14:paraId="29617B6B" w14:textId="3E976686" w:rsidR="00F36B32" w:rsidRDefault="007F4A4C">
          <w:pPr>
            <w:pStyle w:val="Obsah1"/>
            <w:rPr>
              <w:rFonts w:eastAsiaTheme="minorEastAsia"/>
              <w:noProof/>
              <w:sz w:val="22"/>
              <w:lang w:eastAsia="sk-SK"/>
            </w:rPr>
          </w:pPr>
          <w:hyperlink w:anchor="_Toc16172638" w:history="1">
            <w:r w:rsidR="00F36B32" w:rsidRPr="00C938EF">
              <w:rPr>
                <w:rStyle w:val="Hypertextovprepojenie"/>
                <w:caps/>
                <w:noProof/>
              </w:rPr>
              <w:t>4.</w:t>
            </w:r>
            <w:r w:rsidR="00F36B32">
              <w:rPr>
                <w:rFonts w:eastAsiaTheme="minorEastAsia"/>
                <w:noProof/>
                <w:sz w:val="22"/>
                <w:lang w:eastAsia="sk-SK"/>
              </w:rPr>
              <w:tab/>
            </w:r>
            <w:r w:rsidR="00F36B32" w:rsidRPr="00C938EF">
              <w:rPr>
                <w:rStyle w:val="Hypertextovprepojenie"/>
                <w:caps/>
                <w:noProof/>
              </w:rPr>
              <w:t>NAPäŤOVÁ SÚSTAVA</w:t>
            </w:r>
            <w:r w:rsidR="00F36B32">
              <w:rPr>
                <w:noProof/>
                <w:webHidden/>
              </w:rPr>
              <w:tab/>
            </w:r>
            <w:r w:rsidR="00F36B32">
              <w:rPr>
                <w:noProof/>
                <w:webHidden/>
              </w:rPr>
              <w:fldChar w:fldCharType="begin"/>
            </w:r>
            <w:r w:rsidR="00F36B32">
              <w:rPr>
                <w:noProof/>
                <w:webHidden/>
              </w:rPr>
              <w:instrText xml:space="preserve"> PAGEREF _Toc16172638 \h </w:instrText>
            </w:r>
            <w:r w:rsidR="00F36B32">
              <w:rPr>
                <w:noProof/>
                <w:webHidden/>
              </w:rPr>
            </w:r>
            <w:r w:rsidR="00F36B32">
              <w:rPr>
                <w:noProof/>
                <w:webHidden/>
              </w:rPr>
              <w:fldChar w:fldCharType="separate"/>
            </w:r>
            <w:r w:rsidR="008E63C6">
              <w:rPr>
                <w:noProof/>
                <w:webHidden/>
              </w:rPr>
              <w:t>4</w:t>
            </w:r>
            <w:r w:rsidR="00F36B32">
              <w:rPr>
                <w:noProof/>
                <w:webHidden/>
              </w:rPr>
              <w:fldChar w:fldCharType="end"/>
            </w:r>
          </w:hyperlink>
        </w:p>
        <w:p w14:paraId="1BC888CC" w14:textId="5D423B60" w:rsidR="00F36B32" w:rsidRDefault="007F4A4C">
          <w:pPr>
            <w:pStyle w:val="Obsah1"/>
            <w:rPr>
              <w:rFonts w:eastAsiaTheme="minorEastAsia"/>
              <w:noProof/>
              <w:sz w:val="22"/>
              <w:lang w:eastAsia="sk-SK"/>
            </w:rPr>
          </w:pPr>
          <w:hyperlink w:anchor="_Toc16172639" w:history="1">
            <w:r w:rsidR="00F36B32" w:rsidRPr="00C938EF">
              <w:rPr>
                <w:rStyle w:val="Hypertextovprepojenie"/>
                <w:noProof/>
              </w:rPr>
              <w:t>5.</w:t>
            </w:r>
            <w:r w:rsidR="00F36B32">
              <w:rPr>
                <w:rFonts w:eastAsiaTheme="minorEastAsia"/>
                <w:noProof/>
                <w:sz w:val="22"/>
                <w:lang w:eastAsia="sk-SK"/>
              </w:rPr>
              <w:tab/>
            </w:r>
            <w:r w:rsidR="00F36B32" w:rsidRPr="00C938EF">
              <w:rPr>
                <w:rStyle w:val="Hypertextovprepojenie"/>
                <w:noProof/>
              </w:rPr>
              <w:t>OCHRANA PRED ÚRAZOM ELEKTRICKÝM PRÚDOM</w:t>
            </w:r>
            <w:r w:rsidR="00F36B32">
              <w:rPr>
                <w:noProof/>
                <w:webHidden/>
              </w:rPr>
              <w:tab/>
            </w:r>
            <w:r w:rsidR="00F36B32">
              <w:rPr>
                <w:noProof/>
                <w:webHidden/>
              </w:rPr>
              <w:fldChar w:fldCharType="begin"/>
            </w:r>
            <w:r w:rsidR="00F36B32">
              <w:rPr>
                <w:noProof/>
                <w:webHidden/>
              </w:rPr>
              <w:instrText xml:space="preserve"> PAGEREF _Toc16172639 \h </w:instrText>
            </w:r>
            <w:r w:rsidR="00F36B32">
              <w:rPr>
                <w:noProof/>
                <w:webHidden/>
              </w:rPr>
            </w:r>
            <w:r w:rsidR="00F36B32">
              <w:rPr>
                <w:noProof/>
                <w:webHidden/>
              </w:rPr>
              <w:fldChar w:fldCharType="separate"/>
            </w:r>
            <w:r w:rsidR="008E63C6">
              <w:rPr>
                <w:noProof/>
                <w:webHidden/>
              </w:rPr>
              <w:t>4</w:t>
            </w:r>
            <w:r w:rsidR="00F36B32">
              <w:rPr>
                <w:noProof/>
                <w:webHidden/>
              </w:rPr>
              <w:fldChar w:fldCharType="end"/>
            </w:r>
          </w:hyperlink>
        </w:p>
        <w:p w14:paraId="7734B42D" w14:textId="26F3CA12" w:rsidR="00F36B32" w:rsidRDefault="007F4A4C">
          <w:pPr>
            <w:pStyle w:val="Obsah1"/>
            <w:rPr>
              <w:rFonts w:eastAsiaTheme="minorEastAsia"/>
              <w:noProof/>
              <w:sz w:val="22"/>
              <w:lang w:eastAsia="sk-SK"/>
            </w:rPr>
          </w:pPr>
          <w:hyperlink w:anchor="_Toc16172640" w:history="1">
            <w:r w:rsidR="00F36B32" w:rsidRPr="00C938EF">
              <w:rPr>
                <w:rStyle w:val="Hypertextovprepojenie"/>
                <w:noProof/>
              </w:rPr>
              <w:t>6.</w:t>
            </w:r>
            <w:r w:rsidR="00F36B32">
              <w:rPr>
                <w:rFonts w:eastAsiaTheme="minorEastAsia"/>
                <w:noProof/>
                <w:sz w:val="22"/>
                <w:lang w:eastAsia="sk-SK"/>
              </w:rPr>
              <w:tab/>
            </w:r>
            <w:r w:rsidR="00F36B32" w:rsidRPr="00C938EF">
              <w:rPr>
                <w:rStyle w:val="Hypertextovprepojenie"/>
                <w:noProof/>
              </w:rPr>
              <w:t>KLASIFIKÁCIA PROSTREDÍ</w:t>
            </w:r>
            <w:r w:rsidR="00F36B32">
              <w:rPr>
                <w:noProof/>
                <w:webHidden/>
              </w:rPr>
              <w:tab/>
            </w:r>
            <w:r w:rsidR="00F36B32">
              <w:rPr>
                <w:noProof/>
                <w:webHidden/>
              </w:rPr>
              <w:fldChar w:fldCharType="begin"/>
            </w:r>
            <w:r w:rsidR="00F36B32">
              <w:rPr>
                <w:noProof/>
                <w:webHidden/>
              </w:rPr>
              <w:instrText xml:space="preserve"> PAGEREF _Toc16172640 \h </w:instrText>
            </w:r>
            <w:r w:rsidR="00F36B32">
              <w:rPr>
                <w:noProof/>
                <w:webHidden/>
              </w:rPr>
            </w:r>
            <w:r w:rsidR="00F36B32">
              <w:rPr>
                <w:noProof/>
                <w:webHidden/>
              </w:rPr>
              <w:fldChar w:fldCharType="separate"/>
            </w:r>
            <w:r w:rsidR="008E63C6">
              <w:rPr>
                <w:noProof/>
                <w:webHidden/>
              </w:rPr>
              <w:t>5</w:t>
            </w:r>
            <w:r w:rsidR="00F36B32">
              <w:rPr>
                <w:noProof/>
                <w:webHidden/>
              </w:rPr>
              <w:fldChar w:fldCharType="end"/>
            </w:r>
          </w:hyperlink>
        </w:p>
        <w:p w14:paraId="3BF119C9" w14:textId="03884E45" w:rsidR="00F36B32" w:rsidRDefault="007F4A4C">
          <w:pPr>
            <w:pStyle w:val="Obsah1"/>
            <w:rPr>
              <w:rFonts w:eastAsiaTheme="minorEastAsia"/>
              <w:noProof/>
              <w:sz w:val="22"/>
              <w:lang w:eastAsia="sk-SK"/>
            </w:rPr>
          </w:pPr>
          <w:hyperlink w:anchor="_Toc16172641" w:history="1">
            <w:r w:rsidR="00F36B32" w:rsidRPr="00C938EF">
              <w:rPr>
                <w:rStyle w:val="Hypertextovprepojenie"/>
                <w:noProof/>
              </w:rPr>
              <w:t>7.</w:t>
            </w:r>
            <w:r w:rsidR="00F36B32">
              <w:rPr>
                <w:rFonts w:eastAsiaTheme="minorEastAsia"/>
                <w:noProof/>
                <w:sz w:val="22"/>
                <w:lang w:eastAsia="sk-SK"/>
              </w:rPr>
              <w:tab/>
            </w:r>
            <w:r w:rsidR="00F36B32" w:rsidRPr="00C938EF">
              <w:rPr>
                <w:rStyle w:val="Hypertextovprepojenie"/>
                <w:noProof/>
              </w:rPr>
              <w:t>SKRATOVÉ POMERY, OCHRANA PRED PREŤAŽENÍM A SKRATOM</w:t>
            </w:r>
            <w:r w:rsidR="00F36B32">
              <w:rPr>
                <w:noProof/>
                <w:webHidden/>
              </w:rPr>
              <w:tab/>
            </w:r>
            <w:r w:rsidR="00F36B32">
              <w:rPr>
                <w:noProof/>
                <w:webHidden/>
              </w:rPr>
              <w:fldChar w:fldCharType="begin"/>
            </w:r>
            <w:r w:rsidR="00F36B32">
              <w:rPr>
                <w:noProof/>
                <w:webHidden/>
              </w:rPr>
              <w:instrText xml:space="preserve"> PAGEREF _Toc16172641 \h </w:instrText>
            </w:r>
            <w:r w:rsidR="00F36B32">
              <w:rPr>
                <w:noProof/>
                <w:webHidden/>
              </w:rPr>
            </w:r>
            <w:r w:rsidR="00F36B32">
              <w:rPr>
                <w:noProof/>
                <w:webHidden/>
              </w:rPr>
              <w:fldChar w:fldCharType="separate"/>
            </w:r>
            <w:r w:rsidR="008E63C6">
              <w:rPr>
                <w:noProof/>
                <w:webHidden/>
              </w:rPr>
              <w:t>5</w:t>
            </w:r>
            <w:r w:rsidR="00F36B32">
              <w:rPr>
                <w:noProof/>
                <w:webHidden/>
              </w:rPr>
              <w:fldChar w:fldCharType="end"/>
            </w:r>
          </w:hyperlink>
        </w:p>
        <w:p w14:paraId="2B76FC2D" w14:textId="79BF6D56" w:rsidR="00F36B32" w:rsidRDefault="007F4A4C">
          <w:pPr>
            <w:pStyle w:val="Obsah1"/>
            <w:rPr>
              <w:rFonts w:eastAsiaTheme="minorEastAsia"/>
              <w:noProof/>
              <w:sz w:val="22"/>
              <w:lang w:eastAsia="sk-SK"/>
            </w:rPr>
          </w:pPr>
          <w:hyperlink w:anchor="_Toc16172642" w:history="1">
            <w:r w:rsidR="00F36B32" w:rsidRPr="00C938EF">
              <w:rPr>
                <w:rStyle w:val="Hypertextovprepojenie"/>
                <w:noProof/>
              </w:rPr>
              <w:t>8.</w:t>
            </w:r>
            <w:r w:rsidR="00F36B32">
              <w:rPr>
                <w:rFonts w:eastAsiaTheme="minorEastAsia"/>
                <w:noProof/>
                <w:sz w:val="22"/>
                <w:lang w:eastAsia="sk-SK"/>
              </w:rPr>
              <w:tab/>
            </w:r>
            <w:r w:rsidR="00F36B32" w:rsidRPr="00C938EF">
              <w:rPr>
                <w:rStyle w:val="Hypertextovprepojenie"/>
                <w:noProof/>
              </w:rPr>
              <w:t>POPIS VYUŽITIA ELEKTRICKEJ ENERGIE A VÝKONOVÁ BILANCIA</w:t>
            </w:r>
            <w:r w:rsidR="00F36B32">
              <w:rPr>
                <w:noProof/>
                <w:webHidden/>
              </w:rPr>
              <w:tab/>
            </w:r>
            <w:r w:rsidR="00F36B32">
              <w:rPr>
                <w:noProof/>
                <w:webHidden/>
              </w:rPr>
              <w:fldChar w:fldCharType="begin"/>
            </w:r>
            <w:r w:rsidR="00F36B32">
              <w:rPr>
                <w:noProof/>
                <w:webHidden/>
              </w:rPr>
              <w:instrText xml:space="preserve"> PAGEREF _Toc16172642 \h </w:instrText>
            </w:r>
            <w:r w:rsidR="00F36B32">
              <w:rPr>
                <w:noProof/>
                <w:webHidden/>
              </w:rPr>
            </w:r>
            <w:r w:rsidR="00F36B32">
              <w:rPr>
                <w:noProof/>
                <w:webHidden/>
              </w:rPr>
              <w:fldChar w:fldCharType="separate"/>
            </w:r>
            <w:r w:rsidR="008E63C6">
              <w:rPr>
                <w:noProof/>
                <w:webHidden/>
              </w:rPr>
              <w:t>5</w:t>
            </w:r>
            <w:r w:rsidR="00F36B32">
              <w:rPr>
                <w:noProof/>
                <w:webHidden/>
              </w:rPr>
              <w:fldChar w:fldCharType="end"/>
            </w:r>
          </w:hyperlink>
        </w:p>
        <w:p w14:paraId="0EB5211E" w14:textId="0553DD53" w:rsidR="00F36B32" w:rsidRDefault="007F4A4C">
          <w:pPr>
            <w:pStyle w:val="Obsah1"/>
            <w:rPr>
              <w:rFonts w:eastAsiaTheme="minorEastAsia"/>
              <w:noProof/>
              <w:sz w:val="22"/>
              <w:lang w:eastAsia="sk-SK"/>
            </w:rPr>
          </w:pPr>
          <w:hyperlink w:anchor="_Toc16172643" w:history="1">
            <w:r w:rsidR="00F36B32" w:rsidRPr="00C938EF">
              <w:rPr>
                <w:rStyle w:val="Hypertextovprepojenie"/>
                <w:noProof/>
              </w:rPr>
              <w:t>9.</w:t>
            </w:r>
            <w:r w:rsidR="00F36B32">
              <w:rPr>
                <w:rFonts w:eastAsiaTheme="minorEastAsia"/>
                <w:noProof/>
                <w:sz w:val="22"/>
                <w:lang w:eastAsia="sk-SK"/>
              </w:rPr>
              <w:tab/>
            </w:r>
            <w:r w:rsidR="00F36B32" w:rsidRPr="00C938EF">
              <w:rPr>
                <w:rStyle w:val="Hypertextovprepojenie"/>
                <w:noProof/>
              </w:rPr>
              <w:t>TECHNICKÝ POPIS RIEŠENIA</w:t>
            </w:r>
            <w:r w:rsidR="00F36B32">
              <w:rPr>
                <w:noProof/>
                <w:webHidden/>
              </w:rPr>
              <w:tab/>
            </w:r>
            <w:r w:rsidR="00F36B32">
              <w:rPr>
                <w:noProof/>
                <w:webHidden/>
              </w:rPr>
              <w:fldChar w:fldCharType="begin"/>
            </w:r>
            <w:r w:rsidR="00F36B32">
              <w:rPr>
                <w:noProof/>
                <w:webHidden/>
              </w:rPr>
              <w:instrText xml:space="preserve"> PAGEREF _Toc16172643 \h </w:instrText>
            </w:r>
            <w:r w:rsidR="00F36B32">
              <w:rPr>
                <w:noProof/>
                <w:webHidden/>
              </w:rPr>
            </w:r>
            <w:r w:rsidR="00F36B32">
              <w:rPr>
                <w:noProof/>
                <w:webHidden/>
              </w:rPr>
              <w:fldChar w:fldCharType="separate"/>
            </w:r>
            <w:r w:rsidR="008E63C6">
              <w:rPr>
                <w:noProof/>
                <w:webHidden/>
              </w:rPr>
              <w:t>5</w:t>
            </w:r>
            <w:r w:rsidR="00F36B32">
              <w:rPr>
                <w:noProof/>
                <w:webHidden/>
              </w:rPr>
              <w:fldChar w:fldCharType="end"/>
            </w:r>
          </w:hyperlink>
        </w:p>
        <w:p w14:paraId="55C43C69" w14:textId="2B91019E" w:rsidR="00F36B32" w:rsidRDefault="007F4A4C">
          <w:pPr>
            <w:pStyle w:val="Obsah1"/>
            <w:rPr>
              <w:rFonts w:eastAsiaTheme="minorEastAsia"/>
              <w:noProof/>
              <w:sz w:val="22"/>
              <w:lang w:eastAsia="sk-SK"/>
            </w:rPr>
          </w:pPr>
          <w:hyperlink w:anchor="_Toc16172644" w:history="1">
            <w:r w:rsidR="00F36B32" w:rsidRPr="00C938EF">
              <w:rPr>
                <w:rStyle w:val="Hypertextovprepojenie"/>
                <w:noProof/>
              </w:rPr>
              <w:t>10.</w:t>
            </w:r>
            <w:r w:rsidR="00F36B32">
              <w:rPr>
                <w:rFonts w:eastAsiaTheme="minorEastAsia"/>
                <w:noProof/>
                <w:sz w:val="22"/>
                <w:lang w:eastAsia="sk-SK"/>
              </w:rPr>
              <w:tab/>
            </w:r>
            <w:r w:rsidR="00F36B32" w:rsidRPr="00C938EF">
              <w:rPr>
                <w:rStyle w:val="Hypertextovprepojenie"/>
                <w:noProof/>
              </w:rPr>
              <w:t>NEODSTRÁNITEĽNÉ NEBEZPEČENSTVÁ A RIZIKÁ</w:t>
            </w:r>
            <w:r w:rsidR="00F36B32">
              <w:rPr>
                <w:noProof/>
                <w:webHidden/>
              </w:rPr>
              <w:tab/>
            </w:r>
            <w:r w:rsidR="00F36B32">
              <w:rPr>
                <w:noProof/>
                <w:webHidden/>
              </w:rPr>
              <w:fldChar w:fldCharType="begin"/>
            </w:r>
            <w:r w:rsidR="00F36B32">
              <w:rPr>
                <w:noProof/>
                <w:webHidden/>
              </w:rPr>
              <w:instrText xml:space="preserve"> PAGEREF _Toc16172644 \h </w:instrText>
            </w:r>
            <w:r w:rsidR="00F36B32">
              <w:rPr>
                <w:noProof/>
                <w:webHidden/>
              </w:rPr>
            </w:r>
            <w:r w:rsidR="00F36B32">
              <w:rPr>
                <w:noProof/>
                <w:webHidden/>
              </w:rPr>
              <w:fldChar w:fldCharType="separate"/>
            </w:r>
            <w:r w:rsidR="008E63C6">
              <w:rPr>
                <w:noProof/>
                <w:webHidden/>
              </w:rPr>
              <w:t>12</w:t>
            </w:r>
            <w:r w:rsidR="00F36B32">
              <w:rPr>
                <w:noProof/>
                <w:webHidden/>
              </w:rPr>
              <w:fldChar w:fldCharType="end"/>
            </w:r>
          </w:hyperlink>
        </w:p>
        <w:p w14:paraId="644E710B" w14:textId="62836648" w:rsidR="00F36B32" w:rsidRDefault="007F4A4C">
          <w:pPr>
            <w:pStyle w:val="Obsah1"/>
            <w:rPr>
              <w:rFonts w:eastAsiaTheme="minorEastAsia"/>
              <w:noProof/>
              <w:sz w:val="22"/>
              <w:lang w:eastAsia="sk-SK"/>
            </w:rPr>
          </w:pPr>
          <w:hyperlink w:anchor="_Toc16172645" w:history="1">
            <w:r w:rsidR="00F36B32" w:rsidRPr="00C938EF">
              <w:rPr>
                <w:rStyle w:val="Hypertextovprepojenie"/>
                <w:noProof/>
              </w:rPr>
              <w:t>11.</w:t>
            </w:r>
            <w:r w:rsidR="00F36B32">
              <w:rPr>
                <w:rFonts w:eastAsiaTheme="minorEastAsia"/>
                <w:noProof/>
                <w:sz w:val="22"/>
                <w:lang w:eastAsia="sk-SK"/>
              </w:rPr>
              <w:tab/>
            </w:r>
            <w:r w:rsidR="00F36B32" w:rsidRPr="00C938EF">
              <w:rPr>
                <w:rStyle w:val="Hypertextovprepojenie"/>
                <w:noProof/>
              </w:rPr>
              <w:t>BEZPEČNOSTNÉ POKYNY</w:t>
            </w:r>
            <w:r w:rsidR="00F36B32">
              <w:rPr>
                <w:noProof/>
                <w:webHidden/>
              </w:rPr>
              <w:tab/>
            </w:r>
            <w:r w:rsidR="00F36B32">
              <w:rPr>
                <w:noProof/>
                <w:webHidden/>
              </w:rPr>
              <w:fldChar w:fldCharType="begin"/>
            </w:r>
            <w:r w:rsidR="00F36B32">
              <w:rPr>
                <w:noProof/>
                <w:webHidden/>
              </w:rPr>
              <w:instrText xml:space="preserve"> PAGEREF _Toc16172645 \h </w:instrText>
            </w:r>
            <w:r w:rsidR="00F36B32">
              <w:rPr>
                <w:noProof/>
                <w:webHidden/>
              </w:rPr>
            </w:r>
            <w:r w:rsidR="00F36B32">
              <w:rPr>
                <w:noProof/>
                <w:webHidden/>
              </w:rPr>
              <w:fldChar w:fldCharType="separate"/>
            </w:r>
            <w:r w:rsidR="008E63C6">
              <w:rPr>
                <w:noProof/>
                <w:webHidden/>
              </w:rPr>
              <w:t>13</w:t>
            </w:r>
            <w:r w:rsidR="00F36B32">
              <w:rPr>
                <w:noProof/>
                <w:webHidden/>
              </w:rPr>
              <w:fldChar w:fldCharType="end"/>
            </w:r>
          </w:hyperlink>
        </w:p>
        <w:p w14:paraId="3053983A" w14:textId="77777777" w:rsidR="00D6635D" w:rsidRPr="00A41541" w:rsidRDefault="00D6635D" w:rsidP="00E94D22">
          <w:pPr>
            <w:tabs>
              <w:tab w:val="left" w:pos="993"/>
            </w:tabs>
            <w:rPr>
              <w:rFonts w:cstheme="minorHAnsi"/>
              <w:b/>
              <w:bCs/>
              <w:szCs w:val="24"/>
            </w:rPr>
          </w:pPr>
          <w:r w:rsidRPr="00A41541">
            <w:rPr>
              <w:rFonts w:cstheme="minorHAnsi"/>
              <w:b/>
              <w:bCs/>
              <w:szCs w:val="24"/>
            </w:rPr>
            <w:fldChar w:fldCharType="end"/>
          </w:r>
        </w:p>
        <w:p w14:paraId="1203ABC2" w14:textId="77777777" w:rsidR="00D6635D" w:rsidRDefault="00D6635D" w:rsidP="00475CF3">
          <w:pPr>
            <w:tabs>
              <w:tab w:val="left" w:pos="993"/>
            </w:tabs>
            <w:spacing w:line="276" w:lineRule="auto"/>
            <w:rPr>
              <w:rFonts w:cstheme="minorHAnsi"/>
              <w:b/>
              <w:bCs/>
              <w:caps/>
              <w:szCs w:val="24"/>
            </w:rPr>
          </w:pPr>
          <w:r w:rsidRPr="00A41541">
            <w:rPr>
              <w:rFonts w:cstheme="minorHAnsi"/>
              <w:b/>
              <w:bCs/>
              <w:caps/>
              <w:szCs w:val="24"/>
            </w:rPr>
            <w:t>VÝKRESOVÁ ČASŤ:</w:t>
          </w:r>
        </w:p>
        <w:p w14:paraId="31E0FE47" w14:textId="77777777" w:rsidR="00231D8E" w:rsidRPr="00A41541" w:rsidRDefault="00231D8E" w:rsidP="00231D8E">
          <w:pPr>
            <w:tabs>
              <w:tab w:val="left" w:pos="993"/>
            </w:tabs>
            <w:spacing w:line="276" w:lineRule="auto"/>
            <w:ind w:left="993" w:hanging="993"/>
            <w:rPr>
              <w:rFonts w:cstheme="minorHAnsi"/>
              <w:bCs/>
              <w:caps/>
              <w:szCs w:val="24"/>
            </w:rPr>
          </w:pPr>
          <w:r w:rsidRPr="00A41541">
            <w:rPr>
              <w:rFonts w:cstheme="minorHAnsi"/>
              <w:bCs/>
              <w:caps/>
              <w:szCs w:val="24"/>
            </w:rPr>
            <w:t>L-01</w:t>
          </w:r>
          <w:r w:rsidR="00A05E1B">
            <w:rPr>
              <w:rFonts w:cstheme="minorHAnsi"/>
              <w:bCs/>
              <w:caps/>
              <w:szCs w:val="24"/>
            </w:rPr>
            <w:t>-0</w:t>
          </w:r>
          <w:r w:rsidR="001442AE">
            <w:rPr>
              <w:rFonts w:cstheme="minorHAnsi"/>
              <w:bCs/>
              <w:caps/>
              <w:szCs w:val="24"/>
            </w:rPr>
            <w:t>2</w:t>
          </w:r>
          <w:r w:rsidRPr="00A41541">
            <w:rPr>
              <w:rFonts w:cstheme="minorHAnsi"/>
              <w:bCs/>
              <w:caps/>
              <w:szCs w:val="24"/>
            </w:rPr>
            <w:tab/>
            <w:t>LEGENDA</w:t>
          </w:r>
        </w:p>
        <w:p w14:paraId="1F87CA9A" w14:textId="1057C80D" w:rsidR="00E30964" w:rsidRDefault="00D6635D" w:rsidP="00475CF3">
          <w:pPr>
            <w:tabs>
              <w:tab w:val="left" w:pos="993"/>
            </w:tabs>
            <w:spacing w:line="276" w:lineRule="auto"/>
            <w:ind w:left="993" w:hanging="993"/>
            <w:rPr>
              <w:rFonts w:cstheme="minorHAnsi"/>
              <w:bCs/>
              <w:caps/>
              <w:szCs w:val="24"/>
            </w:rPr>
          </w:pPr>
          <w:r w:rsidRPr="00A41541">
            <w:rPr>
              <w:rFonts w:cstheme="minorHAnsi"/>
              <w:bCs/>
              <w:caps/>
              <w:szCs w:val="24"/>
            </w:rPr>
            <w:t>E-01</w:t>
          </w:r>
          <w:r w:rsidRPr="00A41541">
            <w:rPr>
              <w:rFonts w:cstheme="minorHAnsi"/>
              <w:bCs/>
              <w:caps/>
              <w:szCs w:val="24"/>
            </w:rPr>
            <w:tab/>
          </w:r>
          <w:r w:rsidR="005D6769" w:rsidRPr="00A41541">
            <w:rPr>
              <w:rFonts w:cstheme="minorHAnsi"/>
              <w:bCs/>
              <w:caps/>
              <w:szCs w:val="24"/>
            </w:rPr>
            <w:t>SITUAČNÉ SCHÉMY</w:t>
          </w:r>
        </w:p>
        <w:p w14:paraId="0555E381" w14:textId="36572BF9" w:rsidR="00FA6366" w:rsidRDefault="00FA6366" w:rsidP="00FA6366">
          <w:pPr>
            <w:tabs>
              <w:tab w:val="left" w:pos="993"/>
            </w:tabs>
            <w:spacing w:line="276" w:lineRule="auto"/>
            <w:ind w:left="993" w:hanging="993"/>
            <w:rPr>
              <w:rFonts w:cstheme="minorHAnsi"/>
              <w:bCs/>
              <w:caps/>
              <w:szCs w:val="24"/>
            </w:rPr>
          </w:pPr>
          <w:r>
            <w:rPr>
              <w:rFonts w:cstheme="minorHAnsi"/>
              <w:bCs/>
              <w:caps/>
              <w:szCs w:val="24"/>
            </w:rPr>
            <w:t>E-0</w:t>
          </w:r>
          <w:r w:rsidR="00201BF2">
            <w:rPr>
              <w:rFonts w:cstheme="minorHAnsi"/>
              <w:bCs/>
              <w:caps/>
              <w:szCs w:val="24"/>
            </w:rPr>
            <w:t>2</w:t>
          </w:r>
          <w:r>
            <w:rPr>
              <w:rFonts w:cstheme="minorHAnsi"/>
              <w:bCs/>
              <w:caps/>
              <w:szCs w:val="24"/>
            </w:rPr>
            <w:tab/>
            <w:t>SITUAČNÉ SCHÉMY – BLESKOZVOD A STROJENÝ UZEMŇOVAČ</w:t>
          </w:r>
        </w:p>
        <w:p w14:paraId="44728FAD" w14:textId="190DB8BD" w:rsidR="007B74D8" w:rsidRDefault="007B74D8" w:rsidP="007B74D8">
          <w:pPr>
            <w:tabs>
              <w:tab w:val="left" w:pos="993"/>
            </w:tabs>
            <w:spacing w:line="276" w:lineRule="auto"/>
            <w:ind w:left="993" w:hanging="993"/>
            <w:rPr>
              <w:rFonts w:cstheme="minorHAnsi"/>
              <w:bCs/>
              <w:caps/>
              <w:szCs w:val="24"/>
            </w:rPr>
          </w:pPr>
          <w:r>
            <w:rPr>
              <w:rFonts w:cstheme="minorHAnsi"/>
              <w:bCs/>
              <w:caps/>
              <w:szCs w:val="24"/>
            </w:rPr>
            <w:t>E-03</w:t>
          </w:r>
          <w:r>
            <w:rPr>
              <w:rFonts w:cstheme="minorHAnsi"/>
              <w:bCs/>
              <w:caps/>
              <w:szCs w:val="24"/>
            </w:rPr>
            <w:tab/>
            <w:t>SITUAČNÉ SCHÉMY – VIZUALIZÁCIA</w:t>
          </w:r>
        </w:p>
        <w:p w14:paraId="4ED34AC1" w14:textId="77777777" w:rsidR="007B74D8" w:rsidRDefault="007B74D8" w:rsidP="00FA6366">
          <w:pPr>
            <w:tabs>
              <w:tab w:val="left" w:pos="993"/>
            </w:tabs>
            <w:spacing w:line="276" w:lineRule="auto"/>
            <w:ind w:left="993" w:hanging="993"/>
            <w:rPr>
              <w:rFonts w:cstheme="minorHAnsi"/>
              <w:bCs/>
              <w:caps/>
              <w:szCs w:val="24"/>
            </w:rPr>
          </w:pPr>
        </w:p>
        <w:p w14:paraId="443D8509" w14:textId="7EC3D32A" w:rsidR="00797D3C" w:rsidRDefault="00797D3C" w:rsidP="00475CF3">
          <w:pPr>
            <w:tabs>
              <w:tab w:val="left" w:pos="993"/>
            </w:tabs>
            <w:spacing w:line="276" w:lineRule="auto"/>
            <w:ind w:left="993" w:hanging="993"/>
            <w:rPr>
              <w:rFonts w:cstheme="minorHAnsi"/>
              <w:bCs/>
              <w:caps/>
              <w:szCs w:val="24"/>
            </w:rPr>
          </w:pPr>
          <w:r>
            <w:rPr>
              <w:rFonts w:cstheme="minorHAnsi"/>
              <w:bCs/>
              <w:caps/>
              <w:szCs w:val="24"/>
            </w:rPr>
            <w:t>RP</w:t>
          </w:r>
          <w:r w:rsidR="00201BF2">
            <w:rPr>
              <w:rFonts w:cstheme="minorHAnsi"/>
              <w:bCs/>
              <w:caps/>
              <w:szCs w:val="24"/>
            </w:rPr>
            <w:t>P</w:t>
          </w:r>
          <w:r>
            <w:rPr>
              <w:rFonts w:cstheme="minorHAnsi"/>
              <w:bCs/>
              <w:caps/>
              <w:szCs w:val="24"/>
            </w:rPr>
            <w:t>-x</w:t>
          </w:r>
          <w:r>
            <w:rPr>
              <w:rFonts w:cstheme="minorHAnsi"/>
              <w:bCs/>
              <w:caps/>
              <w:szCs w:val="24"/>
            </w:rPr>
            <w:tab/>
            <w:t>ROZVÁDZAČ +RP</w:t>
          </w:r>
          <w:r w:rsidR="00201BF2">
            <w:rPr>
              <w:rFonts w:cstheme="minorHAnsi"/>
              <w:bCs/>
              <w:caps/>
              <w:szCs w:val="24"/>
            </w:rPr>
            <w:t>P</w:t>
          </w:r>
        </w:p>
        <w:p w14:paraId="28F96F49" w14:textId="5D59E442" w:rsidR="00F36B32" w:rsidRDefault="00F36B32" w:rsidP="00475CF3">
          <w:pPr>
            <w:tabs>
              <w:tab w:val="left" w:pos="993"/>
            </w:tabs>
            <w:spacing w:line="276" w:lineRule="auto"/>
            <w:ind w:left="993" w:hanging="993"/>
            <w:rPr>
              <w:rFonts w:cstheme="minorHAnsi"/>
              <w:bCs/>
              <w:caps/>
              <w:szCs w:val="24"/>
            </w:rPr>
          </w:pPr>
          <w:r>
            <w:rPr>
              <w:rFonts w:cstheme="minorHAnsi"/>
              <w:bCs/>
              <w:caps/>
              <w:szCs w:val="24"/>
            </w:rPr>
            <w:t>R</w:t>
          </w:r>
          <w:r w:rsidR="00201BF2">
            <w:rPr>
              <w:rFonts w:cstheme="minorHAnsi"/>
              <w:bCs/>
              <w:caps/>
              <w:szCs w:val="24"/>
            </w:rPr>
            <w:t>DT</w:t>
          </w:r>
          <w:r>
            <w:rPr>
              <w:rFonts w:cstheme="minorHAnsi"/>
              <w:bCs/>
              <w:caps/>
              <w:szCs w:val="24"/>
            </w:rPr>
            <w:t>.x</w:t>
          </w:r>
          <w:r>
            <w:rPr>
              <w:rFonts w:cstheme="minorHAnsi"/>
              <w:bCs/>
              <w:caps/>
              <w:szCs w:val="24"/>
            </w:rPr>
            <w:tab/>
            <w:t xml:space="preserve">VYHOTOVENIE </w:t>
          </w:r>
          <w:r w:rsidR="00201BF2">
            <w:rPr>
              <w:rFonts w:cstheme="minorHAnsi"/>
              <w:bCs/>
              <w:caps/>
              <w:szCs w:val="24"/>
            </w:rPr>
            <w:t>SKRINKY PRIPOJENIA ETHERNETU</w:t>
          </w:r>
        </w:p>
        <w:p w14:paraId="042F09BB" w14:textId="77777777" w:rsidR="00A05E1B" w:rsidRDefault="00A05E1B" w:rsidP="00475CF3">
          <w:pPr>
            <w:tabs>
              <w:tab w:val="left" w:pos="993"/>
            </w:tabs>
            <w:spacing w:line="276" w:lineRule="auto"/>
            <w:ind w:left="993" w:hanging="993"/>
            <w:rPr>
              <w:rFonts w:cstheme="minorHAnsi"/>
              <w:bCs/>
              <w:caps/>
              <w:szCs w:val="24"/>
            </w:rPr>
          </w:pPr>
        </w:p>
        <w:p w14:paraId="1B9505FB" w14:textId="77777777" w:rsidR="00E94D22" w:rsidRPr="00A41541" w:rsidRDefault="002D7761" w:rsidP="00E94D22">
          <w:pPr>
            <w:tabs>
              <w:tab w:val="left" w:pos="993"/>
            </w:tabs>
            <w:spacing w:line="276" w:lineRule="auto"/>
            <w:rPr>
              <w:rFonts w:cstheme="minorHAnsi"/>
              <w:b/>
              <w:bCs/>
              <w:szCs w:val="24"/>
            </w:rPr>
          </w:pPr>
          <w:r w:rsidRPr="00A41541">
            <w:rPr>
              <w:rFonts w:cstheme="minorHAnsi"/>
              <w:b/>
              <w:bCs/>
              <w:szCs w:val="24"/>
            </w:rPr>
            <w:t>PRÍ</w:t>
          </w:r>
          <w:r w:rsidR="00E94D22" w:rsidRPr="00A41541">
            <w:rPr>
              <w:rFonts w:cstheme="minorHAnsi"/>
              <w:b/>
              <w:bCs/>
              <w:szCs w:val="24"/>
            </w:rPr>
            <w:t>LOHY:</w:t>
          </w:r>
        </w:p>
        <w:p w14:paraId="3F1326C1" w14:textId="77777777" w:rsidR="00A05E1B" w:rsidRDefault="00E94D22" w:rsidP="00DD3F90">
          <w:pPr>
            <w:pStyle w:val="Odsekzoznamu"/>
            <w:numPr>
              <w:ilvl w:val="0"/>
              <w:numId w:val="7"/>
            </w:numPr>
            <w:tabs>
              <w:tab w:val="left" w:pos="993"/>
            </w:tabs>
            <w:spacing w:line="276" w:lineRule="auto"/>
            <w:ind w:left="993" w:hanging="993"/>
            <w:rPr>
              <w:rFonts w:cstheme="minorHAnsi"/>
              <w:bCs/>
              <w:caps/>
              <w:szCs w:val="24"/>
            </w:rPr>
          </w:pPr>
          <w:r w:rsidRPr="00A41541">
            <w:rPr>
              <w:rFonts w:cstheme="minorHAnsi"/>
              <w:bCs/>
              <w:caps/>
              <w:szCs w:val="24"/>
            </w:rPr>
            <w:t>Protokol o určení vonkajších vplyvov</w:t>
          </w:r>
        </w:p>
        <w:p w14:paraId="4C90416A" w14:textId="298B7871" w:rsidR="007D7F15" w:rsidRDefault="007D7F15" w:rsidP="00DD3F90">
          <w:pPr>
            <w:pStyle w:val="Odsekzoznamu"/>
            <w:numPr>
              <w:ilvl w:val="0"/>
              <w:numId w:val="7"/>
            </w:numPr>
            <w:tabs>
              <w:tab w:val="left" w:pos="993"/>
            </w:tabs>
            <w:spacing w:line="276" w:lineRule="auto"/>
            <w:ind w:left="993" w:hanging="993"/>
            <w:rPr>
              <w:rFonts w:cstheme="minorHAnsi"/>
              <w:bCs/>
              <w:caps/>
              <w:szCs w:val="24"/>
            </w:rPr>
          </w:pPr>
          <w:r>
            <w:rPr>
              <w:rFonts w:cstheme="minorHAnsi"/>
              <w:bCs/>
              <w:caps/>
              <w:szCs w:val="24"/>
            </w:rPr>
            <w:t xml:space="preserve">ANALÝZA RIZÍK V ZMYSLE STN EN </w:t>
          </w:r>
          <w:r w:rsidRPr="007D7F15">
            <w:rPr>
              <w:rFonts w:cstheme="minorHAnsi"/>
              <w:bCs/>
              <w:caps/>
              <w:szCs w:val="24"/>
            </w:rPr>
            <w:t>62305-2</w:t>
          </w:r>
        </w:p>
        <w:p w14:paraId="27E250B9" w14:textId="0687C3E7" w:rsidR="00661CE9" w:rsidRDefault="00661CE9" w:rsidP="00F41134">
          <w:pPr>
            <w:pStyle w:val="Odsekzoznamu"/>
            <w:numPr>
              <w:ilvl w:val="0"/>
              <w:numId w:val="7"/>
            </w:numPr>
            <w:tabs>
              <w:tab w:val="left" w:pos="993"/>
            </w:tabs>
            <w:spacing w:line="276" w:lineRule="auto"/>
            <w:ind w:left="993" w:hanging="993"/>
            <w:rPr>
              <w:rFonts w:cstheme="minorHAnsi"/>
              <w:bCs/>
              <w:caps/>
              <w:szCs w:val="24"/>
            </w:rPr>
          </w:pPr>
          <w:r>
            <w:rPr>
              <w:rFonts w:cstheme="minorHAnsi"/>
              <w:bCs/>
              <w:caps/>
              <w:szCs w:val="24"/>
            </w:rPr>
            <w:t>VÝPOČET OSVETLENIA</w:t>
          </w:r>
        </w:p>
        <w:p w14:paraId="2173215A" w14:textId="4D48F40D" w:rsidR="007B74D8" w:rsidRPr="007B74D8" w:rsidRDefault="007B74D8" w:rsidP="007B74D8">
          <w:pPr>
            <w:pStyle w:val="Odsekzoznamu"/>
            <w:numPr>
              <w:ilvl w:val="0"/>
              <w:numId w:val="7"/>
            </w:numPr>
            <w:tabs>
              <w:tab w:val="left" w:pos="993"/>
            </w:tabs>
            <w:spacing w:line="276" w:lineRule="auto"/>
            <w:ind w:left="993" w:hanging="993"/>
            <w:rPr>
              <w:rFonts w:cstheme="minorHAnsi"/>
              <w:bCs/>
              <w:caps/>
              <w:szCs w:val="24"/>
            </w:rPr>
          </w:pPr>
          <w:r>
            <w:rPr>
              <w:rFonts w:cstheme="minorHAnsi"/>
              <w:bCs/>
              <w:caps/>
              <w:szCs w:val="24"/>
            </w:rPr>
            <w:t>ROZPIS MATERIÁLU</w:t>
          </w:r>
        </w:p>
        <w:p w14:paraId="307EE022" w14:textId="77777777" w:rsidR="00D6635D" w:rsidRPr="00DD3F90" w:rsidRDefault="007F4A4C" w:rsidP="00A05E1B">
          <w:pPr>
            <w:pStyle w:val="Odsekzoznamu"/>
            <w:tabs>
              <w:tab w:val="left" w:pos="993"/>
            </w:tabs>
            <w:spacing w:line="276" w:lineRule="auto"/>
            <w:ind w:left="993"/>
            <w:rPr>
              <w:rFonts w:cstheme="minorHAnsi"/>
              <w:bCs/>
              <w:caps/>
              <w:szCs w:val="24"/>
            </w:rPr>
          </w:pPr>
        </w:p>
      </w:sdtContent>
    </w:sdt>
    <w:p w14:paraId="0E6939B1" w14:textId="51137C77" w:rsidR="00602581" w:rsidRDefault="00602581" w:rsidP="00602581">
      <w:pPr>
        <w:pStyle w:val="Nadpis1"/>
        <w:jc w:val="both"/>
      </w:pPr>
      <w:bookmarkStart w:id="2" w:name="_Ref283926812"/>
    </w:p>
    <w:p w14:paraId="739AB8F8" w14:textId="6ACD48C2" w:rsidR="00661CE9" w:rsidRDefault="00661CE9" w:rsidP="00661CE9"/>
    <w:p w14:paraId="606D2ACB" w14:textId="6578C622" w:rsidR="00201BF2" w:rsidRDefault="00201BF2" w:rsidP="00661CE9"/>
    <w:p w14:paraId="6555E249" w14:textId="7EF36561" w:rsidR="00201BF2" w:rsidRDefault="00201BF2" w:rsidP="00661CE9"/>
    <w:p w14:paraId="5A8525AF" w14:textId="32BB20BC" w:rsidR="00201BF2" w:rsidRDefault="00201BF2" w:rsidP="00661CE9"/>
    <w:p w14:paraId="4FE3A14D" w14:textId="2A6F95BB" w:rsidR="00201BF2" w:rsidRDefault="00201BF2" w:rsidP="00661CE9"/>
    <w:p w14:paraId="15CFFB88" w14:textId="77777777" w:rsidR="00201BF2" w:rsidRDefault="00201BF2" w:rsidP="00661CE9"/>
    <w:p w14:paraId="79F6E8FA" w14:textId="77777777" w:rsidR="00661CE9" w:rsidRPr="00661CE9" w:rsidRDefault="00661CE9" w:rsidP="00661CE9"/>
    <w:p w14:paraId="75D6FDC2" w14:textId="77777777" w:rsidR="00602581" w:rsidRDefault="00602581" w:rsidP="00602581"/>
    <w:p w14:paraId="3186CB85" w14:textId="77777777" w:rsidR="0084015D" w:rsidRDefault="0084015D" w:rsidP="001177C2">
      <w:pPr>
        <w:pStyle w:val="Nadpis1"/>
        <w:numPr>
          <w:ilvl w:val="0"/>
          <w:numId w:val="2"/>
        </w:numPr>
        <w:ind w:left="0" w:firstLine="0"/>
        <w:jc w:val="both"/>
      </w:pPr>
      <w:bookmarkStart w:id="3" w:name="_Toc16172635"/>
      <w:r>
        <w:lastRenderedPageBreak/>
        <w:t>ROZSAH PROJEKTU</w:t>
      </w:r>
      <w:bookmarkEnd w:id="2"/>
      <w:r w:rsidR="00F113CB">
        <w:t xml:space="preserve"> A ZÁKLADNÉ ÚDAJE O STAVBE</w:t>
      </w:r>
      <w:bookmarkEnd w:id="3"/>
    </w:p>
    <w:p w14:paraId="1B3A6D3C" w14:textId="77777777" w:rsidR="0084015D" w:rsidRDefault="0084015D" w:rsidP="00921274">
      <w:pPr>
        <w:jc w:val="both"/>
      </w:pPr>
    </w:p>
    <w:p w14:paraId="714C520E" w14:textId="48EEBD9C" w:rsidR="00661CE9" w:rsidRDefault="0084015D" w:rsidP="007B74D8">
      <w:r>
        <w:t>Projektová dokumentácia je sp</w:t>
      </w:r>
      <w:r w:rsidR="0010336A">
        <w:t>r</w:t>
      </w:r>
      <w:r w:rsidR="00DD3F90">
        <w:t>acovaná v projektovom stupni D</w:t>
      </w:r>
      <w:r w:rsidR="00BB4C6E">
        <w:t>RS</w:t>
      </w:r>
      <w:r>
        <w:t xml:space="preserve">. Predmetom projektu je </w:t>
      </w:r>
      <w:r w:rsidR="00F113CB">
        <w:t>vnútorná elektroinštal</w:t>
      </w:r>
      <w:r w:rsidR="009A1DB0">
        <w:t xml:space="preserve">ácia </w:t>
      </w:r>
      <w:r w:rsidR="007B74D8">
        <w:t>prístavby</w:t>
      </w:r>
      <w:r w:rsidR="00AF1A21">
        <w:t xml:space="preserve"> </w:t>
      </w:r>
      <w:r w:rsidR="007B74D8">
        <w:t>Materskej školy v Blatnici</w:t>
      </w:r>
      <w:r w:rsidR="00AF1A21">
        <w:t>, ktor</w:t>
      </w:r>
      <w:r w:rsidR="007B74D8">
        <w:t>á</w:t>
      </w:r>
      <w:r w:rsidR="00BB4C6E">
        <w:t xml:space="preserve"> </w:t>
      </w:r>
      <w:r w:rsidR="007B74D8">
        <w:t xml:space="preserve">je umiestnená v </w:t>
      </w:r>
      <w:r w:rsidR="007B74D8" w:rsidRPr="008062D9">
        <w:t>k.ú. Blatnica, parc. č. 282/1</w:t>
      </w:r>
      <w:r w:rsidR="00661CE9">
        <w:t>.</w:t>
      </w:r>
    </w:p>
    <w:p w14:paraId="680DD976" w14:textId="77777777" w:rsidR="007B74D8" w:rsidRDefault="007B74D8" w:rsidP="007B74D8">
      <w:pPr>
        <w:ind w:firstLine="708"/>
        <w:jc w:val="both"/>
      </w:pPr>
      <w:r>
        <w:t>Navrhovaná stavba sa bude nachádzať v obci Blatnica a ide o novostavbu predmetnej budovy, ktorá bude staticky nezávislá a funkčne prepojená s existujúcou časťou pomocou jednokrídlových dverí. Maximálne pôdorysné rozmery riešenej časti objektu sú 17,25 x 9 m jeho umiestnenie na pozemku a odstupy sú zrejmé z výkresovej dokumentácie. Celá navrhovaná stavba bude slúžiť pre potreby existujúcej budovy škôlky. Navrhovaná stavba sa bude konštrukčne skladať z pórobetónových tvárnic o hrúbke 300 mm lepené celoplošne lepidlom na pórobetónové tvárnice. Pre statickú únosnosť medzi jednotlivé okenné otvory bude použitá príslušná pilierová tvárnica o príslušných rozmeroch. Z jednej strany bude stavba napojená na existujúci objekt a z opačnej strany bude stena bez akýchkoľvek otvorov. Bočné steny budú opatrené príslušnými okennými otvormi. Strop bude zložený z nosnej časti zložený zo stropnej dosky systém rector betón plus nadbetonávka o príslušnej hrúbke a zaklopenia sadrokartónovým systémom. Strecha bude rovná položená na nosnej časti a bude zateplená tepelnou izoláciou na báze polystyrénu a pokrytá fóliovou strešnou krytinou. Navrhovaná novostavba bude zateplená kontaktným zatepľovacím systémom z EPS polystyrénu o hrúbke 200 mm.</w:t>
      </w:r>
    </w:p>
    <w:p w14:paraId="0F3BAC9F" w14:textId="77777777" w:rsidR="007B74D8" w:rsidRDefault="007B74D8" w:rsidP="007B74D8">
      <w:pPr>
        <w:ind w:firstLine="708"/>
        <w:jc w:val="both"/>
      </w:pPr>
      <w:r>
        <w:t>Existujúca časť slúži na účely materskej školy. Jedná sa o dvojpodlažnú murovanú stavbu, ktorej súčasťou sú triedy, herňa, kancelárie, jedáleň, kuchyňa a pôvodná plynová kotolňa. Stavebné konštrukcie sú pôvodné murované, strešná konštrukcia je pôvodná železobetónová doska, krytá plechovou skladanou falcovanou krytinou.</w:t>
      </w:r>
    </w:p>
    <w:p w14:paraId="68BCB939" w14:textId="2052455C" w:rsidR="00F26317" w:rsidRDefault="00F113CB" w:rsidP="007B74D8">
      <w:pPr>
        <w:ind w:firstLine="708"/>
        <w:jc w:val="both"/>
      </w:pPr>
      <w:r>
        <w:t xml:space="preserve">Súčasťou projektu </w:t>
      </w:r>
      <w:r w:rsidR="00F53663">
        <w:t>sú nasledovné časti</w:t>
      </w:r>
      <w:r>
        <w:t>:</w:t>
      </w:r>
    </w:p>
    <w:p w14:paraId="2B1AA8AF" w14:textId="77777777" w:rsidR="004F307D" w:rsidRDefault="004F307D" w:rsidP="00921274">
      <w:pPr>
        <w:jc w:val="both"/>
      </w:pPr>
    </w:p>
    <w:p w14:paraId="38C615CB" w14:textId="3EEE665F" w:rsidR="00F113CB" w:rsidRDefault="00A56D56" w:rsidP="00F113CB">
      <w:pPr>
        <w:pStyle w:val="Odsekzoznamu"/>
        <w:numPr>
          <w:ilvl w:val="0"/>
          <w:numId w:val="9"/>
        </w:numPr>
        <w:jc w:val="both"/>
      </w:pPr>
      <w:r>
        <w:t xml:space="preserve">Návrh </w:t>
      </w:r>
      <w:r w:rsidR="00F113CB">
        <w:t xml:space="preserve">zásuvkových, svetelných, a technologických obvodov </w:t>
      </w:r>
      <w:r w:rsidR="007B74D8">
        <w:t>prístavby</w:t>
      </w:r>
    </w:p>
    <w:p w14:paraId="63124F4D" w14:textId="4B55779A" w:rsidR="008E06F8" w:rsidRDefault="00A56D56" w:rsidP="00F113CB">
      <w:pPr>
        <w:pStyle w:val="Odsekzoznamu"/>
        <w:numPr>
          <w:ilvl w:val="0"/>
          <w:numId w:val="9"/>
        </w:numPr>
        <w:jc w:val="both"/>
      </w:pPr>
      <w:r>
        <w:t xml:space="preserve">Návrh </w:t>
      </w:r>
      <w:r w:rsidR="00E94D22">
        <w:t>zapojenia elektrick</w:t>
      </w:r>
      <w:r w:rsidR="008E06F8">
        <w:t>ých rozvádzačov</w:t>
      </w:r>
    </w:p>
    <w:p w14:paraId="6E9DA3AE" w14:textId="43F16279" w:rsidR="0006179D" w:rsidRDefault="0006179D" w:rsidP="0006179D">
      <w:pPr>
        <w:pStyle w:val="Odsekzoznamu"/>
        <w:numPr>
          <w:ilvl w:val="0"/>
          <w:numId w:val="9"/>
        </w:numPr>
        <w:jc w:val="both"/>
      </w:pPr>
      <w:r>
        <w:t>Slaboprúdové rozvody (Ethernet</w:t>
      </w:r>
      <w:r w:rsidR="00661CE9">
        <w:t>)</w:t>
      </w:r>
      <w:r w:rsidR="00C66D94">
        <w:t xml:space="preserve"> – príprava pre rozvod Ethernet</w:t>
      </w:r>
    </w:p>
    <w:p w14:paraId="50791576" w14:textId="5065F89D" w:rsidR="008D3380" w:rsidRDefault="008D3380" w:rsidP="00F113CB">
      <w:pPr>
        <w:pStyle w:val="Odsekzoznamu"/>
        <w:numPr>
          <w:ilvl w:val="0"/>
          <w:numId w:val="9"/>
        </w:numPr>
        <w:jc w:val="both"/>
      </w:pPr>
      <w:r>
        <w:t xml:space="preserve">Návrh systému ochranného pospájania </w:t>
      </w:r>
      <w:r w:rsidR="0006179D">
        <w:t xml:space="preserve">a </w:t>
      </w:r>
      <w:r>
        <w:t xml:space="preserve">systému doplnkového ochranného pospájania </w:t>
      </w:r>
    </w:p>
    <w:p w14:paraId="50393D90" w14:textId="77777777" w:rsidR="00A56D56" w:rsidRDefault="00F113CB" w:rsidP="00F113CB">
      <w:pPr>
        <w:pStyle w:val="Odsekzoznamu"/>
        <w:numPr>
          <w:ilvl w:val="0"/>
          <w:numId w:val="9"/>
        </w:numPr>
        <w:jc w:val="both"/>
      </w:pPr>
      <w:r>
        <w:t xml:space="preserve">Návrh </w:t>
      </w:r>
      <w:r w:rsidR="00A56D56">
        <w:t>ochrany pred prepätím a účinkami atmosférickej elektriny</w:t>
      </w:r>
    </w:p>
    <w:p w14:paraId="3EFB9428" w14:textId="77777777" w:rsidR="00F113CB" w:rsidRDefault="00F113CB" w:rsidP="00F113CB">
      <w:pPr>
        <w:pStyle w:val="Odsekzoznamu"/>
        <w:numPr>
          <w:ilvl w:val="0"/>
          <w:numId w:val="9"/>
        </w:numPr>
        <w:jc w:val="both"/>
      </w:pPr>
      <w:r>
        <w:t>Ochranné opatrenia pred zásahom elektrickým prúdom</w:t>
      </w:r>
    </w:p>
    <w:p w14:paraId="546F8A03" w14:textId="77777777" w:rsidR="00F113CB" w:rsidRDefault="00F113CB" w:rsidP="00A56D56">
      <w:pPr>
        <w:pStyle w:val="Odsekzoznamu"/>
        <w:numPr>
          <w:ilvl w:val="0"/>
          <w:numId w:val="9"/>
        </w:numPr>
        <w:jc w:val="both"/>
      </w:pPr>
      <w:r>
        <w:t>Ochrana a bezpečnosť pri práci</w:t>
      </w:r>
    </w:p>
    <w:p w14:paraId="560E79DE" w14:textId="77777777" w:rsidR="00F113CB" w:rsidRDefault="00F113CB" w:rsidP="00F113CB">
      <w:pPr>
        <w:ind w:firstLine="708"/>
        <w:jc w:val="both"/>
      </w:pPr>
    </w:p>
    <w:p w14:paraId="04661F41" w14:textId="77777777" w:rsidR="00D7485D" w:rsidRDefault="00F113CB" w:rsidP="00F113CB">
      <w:pPr>
        <w:ind w:firstLine="708"/>
        <w:jc w:val="both"/>
      </w:pPr>
      <w:r>
        <w:t xml:space="preserve">Súčasťou projektu </w:t>
      </w:r>
      <w:r w:rsidR="00A56D56">
        <w:t>nie sú nasledovné časti</w:t>
      </w:r>
      <w:r>
        <w:t>:</w:t>
      </w:r>
    </w:p>
    <w:p w14:paraId="5CC9BFC7" w14:textId="77777777" w:rsidR="004F307D" w:rsidRDefault="004F307D" w:rsidP="00F113CB">
      <w:pPr>
        <w:ind w:firstLine="708"/>
        <w:jc w:val="both"/>
      </w:pPr>
    </w:p>
    <w:p w14:paraId="42CF13DA" w14:textId="77777777" w:rsidR="00E30964" w:rsidRDefault="00F113CB" w:rsidP="00F113CB">
      <w:pPr>
        <w:pStyle w:val="Odsekzoznamu"/>
        <w:numPr>
          <w:ilvl w:val="0"/>
          <w:numId w:val="9"/>
        </w:numPr>
        <w:jc w:val="both"/>
      </w:pPr>
      <w:r>
        <w:t>Elektrická prípojka a meranie spotreby el. energie</w:t>
      </w:r>
    </w:p>
    <w:p w14:paraId="1D3974E1" w14:textId="77777777" w:rsidR="00F113CB" w:rsidRDefault="00F113CB" w:rsidP="00F113CB">
      <w:pPr>
        <w:pStyle w:val="Odsekzoznamu"/>
        <w:numPr>
          <w:ilvl w:val="0"/>
          <w:numId w:val="9"/>
        </w:numPr>
        <w:jc w:val="both"/>
      </w:pPr>
      <w:r>
        <w:t>Meranie a</w:t>
      </w:r>
      <w:r w:rsidR="00A56D56">
        <w:t> </w:t>
      </w:r>
      <w:r>
        <w:t>regulácia</w:t>
      </w:r>
      <w:r w:rsidR="00A56D56">
        <w:t xml:space="preserve"> (</w:t>
      </w:r>
      <w:r w:rsidR="00AF1A21">
        <w:t xml:space="preserve">detailne </w:t>
      </w:r>
      <w:r w:rsidR="00A56D56">
        <w:t>vykurovanie, vzduchotechnika a podobne)</w:t>
      </w:r>
    </w:p>
    <w:p w14:paraId="48D8D40A" w14:textId="77777777" w:rsidR="00A56D56" w:rsidRDefault="00F113CB" w:rsidP="00A56D56">
      <w:pPr>
        <w:pStyle w:val="Odsekzoznamu"/>
        <w:numPr>
          <w:ilvl w:val="0"/>
          <w:numId w:val="9"/>
        </w:numPr>
        <w:jc w:val="both"/>
      </w:pPr>
      <w:r>
        <w:t>Kompenzácia účinníka</w:t>
      </w:r>
    </w:p>
    <w:p w14:paraId="414B57B4" w14:textId="77777777" w:rsidR="00F113CB" w:rsidRDefault="00F113CB" w:rsidP="00F113CB">
      <w:pPr>
        <w:pStyle w:val="Odsekzoznamu"/>
        <w:ind w:left="1770"/>
        <w:jc w:val="both"/>
      </w:pPr>
    </w:p>
    <w:p w14:paraId="02706697" w14:textId="77777777" w:rsidR="00FD42DA" w:rsidRDefault="00FD42DA" w:rsidP="00921274">
      <w:pPr>
        <w:pStyle w:val="Nadpis1"/>
        <w:numPr>
          <w:ilvl w:val="0"/>
          <w:numId w:val="2"/>
        </w:numPr>
        <w:ind w:left="0" w:firstLine="0"/>
        <w:jc w:val="both"/>
      </w:pPr>
      <w:bookmarkStart w:id="4" w:name="_Toc16172636"/>
      <w:r>
        <w:t>PROJEKTOVÉ PODKLADY</w:t>
      </w:r>
      <w:bookmarkEnd w:id="4"/>
    </w:p>
    <w:p w14:paraId="2D1C6C4C" w14:textId="77777777" w:rsidR="00FD42DA" w:rsidRDefault="00FD42DA" w:rsidP="00921274">
      <w:pPr>
        <w:jc w:val="both"/>
      </w:pPr>
    </w:p>
    <w:p w14:paraId="3673775B" w14:textId="77777777" w:rsidR="00FD42DA" w:rsidRDefault="00F113CB" w:rsidP="00921274">
      <w:pPr>
        <w:ind w:firstLine="708"/>
        <w:jc w:val="both"/>
      </w:pPr>
      <w:r>
        <w:t>Pre spracovanie projektu vnútornej elektroinštalácie boli použité nasledovné podklady:</w:t>
      </w:r>
    </w:p>
    <w:p w14:paraId="06B69D14" w14:textId="77777777" w:rsidR="00F113CB" w:rsidRDefault="00F113CB" w:rsidP="00F113CB">
      <w:pPr>
        <w:pStyle w:val="Odsekzoznamu"/>
        <w:numPr>
          <w:ilvl w:val="0"/>
          <w:numId w:val="9"/>
        </w:numPr>
        <w:jc w:val="both"/>
      </w:pPr>
      <w:r>
        <w:t>Stavebná dokumentácia stavby</w:t>
      </w:r>
    </w:p>
    <w:p w14:paraId="26B4B287" w14:textId="77777777" w:rsidR="00F113CB" w:rsidRDefault="00A56D56" w:rsidP="00F113CB">
      <w:pPr>
        <w:pStyle w:val="Odsekzoznamu"/>
        <w:numPr>
          <w:ilvl w:val="0"/>
          <w:numId w:val="9"/>
        </w:numPr>
        <w:jc w:val="both"/>
      </w:pPr>
      <w:r>
        <w:t>Podklady od jednotlivých profesií</w:t>
      </w:r>
    </w:p>
    <w:p w14:paraId="7D31A999" w14:textId="77777777" w:rsidR="00F113CB" w:rsidRDefault="00F113CB" w:rsidP="00F113CB">
      <w:pPr>
        <w:pStyle w:val="Odsekzoznamu"/>
        <w:numPr>
          <w:ilvl w:val="0"/>
          <w:numId w:val="9"/>
        </w:numPr>
        <w:jc w:val="both"/>
      </w:pPr>
      <w:r>
        <w:lastRenderedPageBreak/>
        <w:t xml:space="preserve">Požiadavky investora, </w:t>
      </w:r>
      <w:r w:rsidR="00A56D56">
        <w:t>hlavného inžiniera stavby</w:t>
      </w:r>
    </w:p>
    <w:p w14:paraId="75445A80" w14:textId="77777777" w:rsidR="004F307D" w:rsidRDefault="00A56D56" w:rsidP="004F307D">
      <w:pPr>
        <w:pStyle w:val="Odsekzoznamu"/>
        <w:numPr>
          <w:ilvl w:val="0"/>
          <w:numId w:val="9"/>
        </w:numPr>
        <w:jc w:val="both"/>
      </w:pPr>
      <w:r>
        <w:t>Produktové katalógy výrobcov jednotlivých komponentov</w:t>
      </w:r>
    </w:p>
    <w:p w14:paraId="5A50CD85" w14:textId="77777777" w:rsidR="004A1847" w:rsidRPr="00FD42DA" w:rsidRDefault="004A1847" w:rsidP="004A1847">
      <w:pPr>
        <w:pStyle w:val="Odsekzoznamu"/>
        <w:ind w:left="1770"/>
        <w:jc w:val="both"/>
      </w:pPr>
    </w:p>
    <w:p w14:paraId="68E94C3E" w14:textId="77777777" w:rsidR="00F94BF6" w:rsidRPr="00A41541" w:rsidRDefault="00F94BF6" w:rsidP="00921274">
      <w:pPr>
        <w:pStyle w:val="Nadpis1"/>
        <w:numPr>
          <w:ilvl w:val="0"/>
          <w:numId w:val="2"/>
        </w:numPr>
        <w:ind w:left="0" w:firstLine="0"/>
        <w:jc w:val="both"/>
      </w:pPr>
      <w:bookmarkStart w:id="5" w:name="_Toc16172637"/>
      <w:r w:rsidRPr="00A41541">
        <w:t>PREDPISY A NORMY</w:t>
      </w:r>
      <w:bookmarkEnd w:id="5"/>
    </w:p>
    <w:p w14:paraId="591EDA10" w14:textId="77777777" w:rsidR="00F94BF6" w:rsidRPr="00A41541" w:rsidRDefault="00F94BF6" w:rsidP="00921274">
      <w:pPr>
        <w:pStyle w:val="Nadpis1"/>
        <w:jc w:val="both"/>
        <w:rPr>
          <w:sz w:val="24"/>
          <w:szCs w:val="24"/>
        </w:rPr>
      </w:pPr>
    </w:p>
    <w:p w14:paraId="0FA0751A" w14:textId="77777777" w:rsidR="007E613A" w:rsidRPr="00A41541" w:rsidRDefault="007E613A" w:rsidP="007E613A">
      <w:pPr>
        <w:ind w:firstLine="708"/>
        <w:jc w:val="both"/>
      </w:pPr>
      <w:r w:rsidRPr="00A41541">
        <w:t xml:space="preserve">Tento projekt je spracovaný na základe platných noriem, predpisov a dostupnej literatúry súvisiacimi s riešenou problematikou. </w:t>
      </w:r>
    </w:p>
    <w:p w14:paraId="19B91F65" w14:textId="77777777" w:rsidR="007E613A" w:rsidRPr="00A41541" w:rsidRDefault="007E613A" w:rsidP="007E613A">
      <w:pPr>
        <w:ind w:firstLine="708"/>
        <w:jc w:val="both"/>
      </w:pPr>
      <w:r w:rsidRPr="00A41541">
        <w:t xml:space="preserve">Sú to hlavne: </w:t>
      </w:r>
    </w:p>
    <w:p w14:paraId="77AD8F4A" w14:textId="77777777" w:rsidR="007B74D8" w:rsidRDefault="007B74D8" w:rsidP="007B74D8">
      <w:pPr>
        <w:pStyle w:val="Odsekzoznamu"/>
        <w:numPr>
          <w:ilvl w:val="0"/>
          <w:numId w:val="5"/>
        </w:numPr>
        <w:jc w:val="both"/>
      </w:pPr>
      <w:r w:rsidRPr="00D0520D">
        <w:rPr>
          <w:i/>
        </w:rPr>
        <w:t xml:space="preserve">Vyhláška MPSVaR SR č. 508/2009 Z.z. v znení neskorších predpisov č. 435/2012 Z.z., 398/2013 Z. z., 234/2014 Z.z., </w:t>
      </w:r>
      <w:r w:rsidRPr="00D0520D">
        <w:t>s ktorou sa ustanovujú podrobnosti na zaistenie bezpečnosti a ochrany zdravia pri práci s technickými zariadeniami tlakovými, zdvíhacími, elektrickými a plynovými a ktorou sa ustanovujú technické zariadenia, ktoré sa považujú za vyhradené technické zariadenia.</w:t>
      </w:r>
    </w:p>
    <w:p w14:paraId="585F0F1B" w14:textId="77777777" w:rsidR="007B74D8" w:rsidRPr="00D0520D" w:rsidRDefault="007B74D8" w:rsidP="007B74D8">
      <w:pPr>
        <w:pStyle w:val="Odsekzoznamu"/>
        <w:numPr>
          <w:ilvl w:val="0"/>
          <w:numId w:val="5"/>
        </w:numPr>
        <w:jc w:val="both"/>
      </w:pPr>
      <w:bookmarkStart w:id="6" w:name="_Hlk64385900"/>
      <w:r w:rsidRPr="00D0520D">
        <w:rPr>
          <w:i/>
        </w:rPr>
        <w:t>Zákon NR SR č.124/2006 Z.z. v znení neskorších predpisov č. 309/2007 Z.z., 140/2008 Z.z., 132/2010 Z.z., 136/2010 Z.z., 470/2011 Z.z., 154/2013 Z.z., 154/2013 Z.z., 308/2013 Z.z., 58/2014 Z.z., 204/2014 Z. z., 118/2015 Z. z., 128/2015 Z.z., 378/2015 Z.z.</w:t>
      </w:r>
      <w:r>
        <w:t xml:space="preserve"> o bezpečnosti a ochrane zdravia pri práci</w:t>
      </w:r>
    </w:p>
    <w:bookmarkEnd w:id="6"/>
    <w:p w14:paraId="51D35726" w14:textId="77777777" w:rsidR="007B74D8" w:rsidRDefault="007B74D8" w:rsidP="007B74D8">
      <w:pPr>
        <w:pStyle w:val="Odsekzoznamu"/>
        <w:numPr>
          <w:ilvl w:val="0"/>
          <w:numId w:val="5"/>
        </w:numPr>
        <w:tabs>
          <w:tab w:val="left" w:pos="709"/>
          <w:tab w:val="left" w:pos="3544"/>
        </w:tabs>
        <w:ind w:left="3544" w:hanging="3260"/>
        <w:jc w:val="both"/>
      </w:pPr>
      <w:r>
        <w:rPr>
          <w:i/>
        </w:rPr>
        <w:t>STN 33 2000-1:2009 +</w:t>
      </w:r>
      <w:r w:rsidRPr="00E40A8E">
        <w:rPr>
          <w:i/>
        </w:rPr>
        <w:t>A11 V 02/18</w:t>
      </w:r>
      <w:r w:rsidRPr="00007B99">
        <w:tab/>
      </w:r>
    </w:p>
    <w:p w14:paraId="33C32C90" w14:textId="77777777" w:rsidR="007B74D8" w:rsidRPr="00007B99" w:rsidRDefault="007B74D8" w:rsidP="007B74D8">
      <w:pPr>
        <w:pStyle w:val="Odsekzoznamu"/>
        <w:tabs>
          <w:tab w:val="left" w:pos="709"/>
          <w:tab w:val="left" w:pos="3544"/>
        </w:tabs>
        <w:ind w:left="3544"/>
        <w:jc w:val="both"/>
      </w:pPr>
      <w:r w:rsidRPr="00007B99">
        <w:t>Elektrické inštalácie nízkeho napätia. Rozsah platnosti, účel a základné princípy</w:t>
      </w:r>
    </w:p>
    <w:p w14:paraId="61916F65" w14:textId="77777777" w:rsidR="007B74D8" w:rsidRDefault="007B74D8" w:rsidP="007B74D8">
      <w:pPr>
        <w:pStyle w:val="Odsekzoznamu"/>
        <w:numPr>
          <w:ilvl w:val="0"/>
          <w:numId w:val="5"/>
        </w:numPr>
        <w:tabs>
          <w:tab w:val="left" w:pos="709"/>
          <w:tab w:val="left" w:pos="3544"/>
        </w:tabs>
        <w:ind w:left="3544" w:hanging="3260"/>
        <w:jc w:val="both"/>
      </w:pPr>
      <w:r w:rsidRPr="00007B99">
        <w:rPr>
          <w:i/>
        </w:rPr>
        <w:t>STN 33 2000-4-41:20</w:t>
      </w:r>
      <w:r>
        <w:rPr>
          <w:i/>
        </w:rPr>
        <w:t xml:space="preserve">19 + </w:t>
      </w:r>
      <w:r w:rsidRPr="00E40A8E">
        <w:rPr>
          <w:i/>
        </w:rPr>
        <w:t>/A11</w:t>
      </w:r>
      <w:r>
        <w:rPr>
          <w:i/>
        </w:rPr>
        <w:t xml:space="preserve">:2019 </w:t>
      </w:r>
      <w:r w:rsidRPr="00B74737">
        <w:rPr>
          <w:i/>
          <w:szCs w:val="24"/>
        </w:rPr>
        <w:t>+</w:t>
      </w:r>
      <w:r>
        <w:rPr>
          <w:i/>
          <w:szCs w:val="24"/>
        </w:rPr>
        <w:t xml:space="preserve"> </w:t>
      </w:r>
      <w:r w:rsidRPr="00E40A8E">
        <w:rPr>
          <w:i/>
          <w:szCs w:val="24"/>
        </w:rPr>
        <w:t>/A12</w:t>
      </w:r>
      <w:r>
        <w:rPr>
          <w:i/>
          <w:szCs w:val="24"/>
        </w:rPr>
        <w:t xml:space="preserve">:2020 + </w:t>
      </w:r>
      <w:r w:rsidRPr="00E40A8E">
        <w:rPr>
          <w:i/>
          <w:szCs w:val="24"/>
        </w:rPr>
        <w:t>/O1</w:t>
      </w:r>
      <w:r>
        <w:rPr>
          <w:i/>
          <w:szCs w:val="24"/>
        </w:rPr>
        <w:t>:2020</w:t>
      </w:r>
    </w:p>
    <w:p w14:paraId="236B62CA" w14:textId="77777777" w:rsidR="007B74D8" w:rsidRDefault="007B74D8" w:rsidP="007B74D8">
      <w:pPr>
        <w:tabs>
          <w:tab w:val="left" w:pos="709"/>
          <w:tab w:val="left" w:pos="3544"/>
        </w:tabs>
        <w:ind w:left="3540"/>
        <w:jc w:val="both"/>
      </w:pPr>
      <w:r>
        <w:tab/>
      </w:r>
      <w:r w:rsidRPr="00007B99">
        <w:t>Elektrické inštalácie nízkeho napätia, časť 4: Zaistenie bezpečnosti, kapitola 41: Ochrana pred zásahom elektrickým prúdom</w:t>
      </w:r>
    </w:p>
    <w:p w14:paraId="69B9A4D7" w14:textId="77777777" w:rsidR="007B74D8" w:rsidRPr="007A351E" w:rsidRDefault="007B74D8" w:rsidP="007B74D8">
      <w:pPr>
        <w:pStyle w:val="Odsekzoznamu"/>
        <w:numPr>
          <w:ilvl w:val="0"/>
          <w:numId w:val="5"/>
        </w:numPr>
        <w:tabs>
          <w:tab w:val="left" w:pos="709"/>
          <w:tab w:val="left" w:pos="3544"/>
        </w:tabs>
        <w:ind w:left="3544" w:hanging="3260"/>
        <w:jc w:val="both"/>
      </w:pPr>
      <w:r w:rsidRPr="00007B99">
        <w:rPr>
          <w:i/>
        </w:rPr>
        <w:t>STN 33 2000-4-42:2012</w:t>
      </w:r>
      <w:r>
        <w:rPr>
          <w:i/>
        </w:rPr>
        <w:t xml:space="preserve"> + /A1:2015 + /O1:2013 - /Oa:2012 + </w:t>
      </w:r>
      <w:r w:rsidRPr="00E40A8E">
        <w:rPr>
          <w:i/>
        </w:rPr>
        <w:t>/A1/O1</w:t>
      </w:r>
      <w:r>
        <w:rPr>
          <w:i/>
        </w:rPr>
        <w:t>:2018</w:t>
      </w:r>
      <w:r w:rsidRPr="00007B99">
        <w:rPr>
          <w:i/>
        </w:rPr>
        <w:tab/>
      </w:r>
    </w:p>
    <w:p w14:paraId="11F5B48F" w14:textId="77777777" w:rsidR="007B74D8" w:rsidRPr="00007B99" w:rsidRDefault="007B74D8" w:rsidP="007B74D8">
      <w:pPr>
        <w:tabs>
          <w:tab w:val="left" w:pos="709"/>
          <w:tab w:val="left" w:pos="3544"/>
        </w:tabs>
        <w:ind w:left="3540"/>
        <w:jc w:val="both"/>
      </w:pPr>
      <w:r>
        <w:tab/>
      </w:r>
      <w:r w:rsidRPr="00007B99">
        <w:t>Elektrické inštalácie nízkeho napätia, časť 4: Zaistenie bezpečnosti, kapitola 42: Ochrana pred účinkami tepla</w:t>
      </w:r>
    </w:p>
    <w:p w14:paraId="1A1C8D5F" w14:textId="77777777" w:rsidR="007B74D8" w:rsidRDefault="007B74D8" w:rsidP="007B74D8">
      <w:pPr>
        <w:pStyle w:val="Odsekzoznamu"/>
        <w:numPr>
          <w:ilvl w:val="0"/>
          <w:numId w:val="5"/>
        </w:numPr>
        <w:tabs>
          <w:tab w:val="left" w:pos="709"/>
          <w:tab w:val="left" w:pos="3544"/>
        </w:tabs>
        <w:ind w:left="3544" w:hanging="3260"/>
        <w:jc w:val="both"/>
      </w:pPr>
      <w:r w:rsidRPr="00007B99">
        <w:rPr>
          <w:i/>
        </w:rPr>
        <w:t>STN 33 2000-4-43:2010</w:t>
      </w:r>
      <w:r w:rsidRPr="00007B99">
        <w:tab/>
        <w:t>Elektrické inštalácie nízkeho napätia, časť 4: Zaistenie bezpečnosti, kapitola 43: Ochrana proti nadprúdom</w:t>
      </w:r>
    </w:p>
    <w:p w14:paraId="54682A8F" w14:textId="77777777" w:rsidR="007B74D8" w:rsidRPr="00E40A8E" w:rsidRDefault="007B74D8" w:rsidP="007B74D8">
      <w:pPr>
        <w:pStyle w:val="Odsekzoznamu"/>
        <w:numPr>
          <w:ilvl w:val="0"/>
          <w:numId w:val="5"/>
        </w:numPr>
        <w:tabs>
          <w:tab w:val="left" w:pos="709"/>
          <w:tab w:val="left" w:pos="3544"/>
        </w:tabs>
        <w:jc w:val="both"/>
        <w:rPr>
          <w:i/>
        </w:rPr>
      </w:pPr>
      <w:bookmarkStart w:id="7" w:name="_Hlk64385884"/>
      <w:r w:rsidRPr="00E40A8E">
        <w:rPr>
          <w:i/>
        </w:rPr>
        <w:t>STN 33 2000-5-51:2010 + /A11:2013 + /O1:2014 + Zmena A12 02/18</w:t>
      </w:r>
      <w:r>
        <w:rPr>
          <w:i/>
        </w:rPr>
        <w:t xml:space="preserve"> + </w:t>
      </w:r>
      <w:r w:rsidRPr="00E40A8E">
        <w:rPr>
          <w:i/>
        </w:rPr>
        <w:t>/O</w:t>
      </w:r>
      <w:r>
        <w:rPr>
          <w:i/>
        </w:rPr>
        <w:t>2</w:t>
      </w:r>
      <w:r w:rsidRPr="00E40A8E">
        <w:rPr>
          <w:i/>
        </w:rPr>
        <w:t>:201</w:t>
      </w:r>
      <w:r>
        <w:rPr>
          <w:i/>
        </w:rPr>
        <w:t>9</w:t>
      </w:r>
    </w:p>
    <w:bookmarkEnd w:id="7"/>
    <w:p w14:paraId="3B35A0DE" w14:textId="77777777" w:rsidR="007B74D8" w:rsidRPr="00007B99" w:rsidRDefault="007B74D8" w:rsidP="007B74D8">
      <w:pPr>
        <w:pStyle w:val="Odsekzoznamu"/>
        <w:tabs>
          <w:tab w:val="left" w:pos="709"/>
          <w:tab w:val="left" w:pos="3544"/>
        </w:tabs>
        <w:ind w:left="3544"/>
        <w:jc w:val="both"/>
      </w:pPr>
      <w:r w:rsidRPr="00007B99">
        <w:t>Elektrické inštalácie budov, časť 5-51: Výber a stavba elektrických zariadení, Spoločné pravidlá</w:t>
      </w:r>
    </w:p>
    <w:p w14:paraId="1369343A" w14:textId="77777777" w:rsidR="007B74D8" w:rsidRPr="007A351E" w:rsidRDefault="007B74D8" w:rsidP="007B74D8">
      <w:pPr>
        <w:pStyle w:val="Odsekzoznamu"/>
        <w:numPr>
          <w:ilvl w:val="0"/>
          <w:numId w:val="5"/>
        </w:numPr>
        <w:tabs>
          <w:tab w:val="left" w:pos="709"/>
          <w:tab w:val="left" w:pos="3544"/>
        </w:tabs>
        <w:ind w:left="3544" w:hanging="3260"/>
        <w:jc w:val="both"/>
      </w:pPr>
      <w:r>
        <w:rPr>
          <w:i/>
        </w:rPr>
        <w:t xml:space="preserve">STN 33 2000-5-54:2012 + /O1:2014 + </w:t>
      </w:r>
      <w:r w:rsidRPr="00E40A8E">
        <w:rPr>
          <w:i/>
        </w:rPr>
        <w:t>/A11</w:t>
      </w:r>
      <w:r>
        <w:rPr>
          <w:i/>
        </w:rPr>
        <w:t>:2018</w:t>
      </w:r>
    </w:p>
    <w:p w14:paraId="460544CD" w14:textId="77777777" w:rsidR="007B74D8" w:rsidRPr="00007B99" w:rsidRDefault="007B74D8" w:rsidP="007B74D8">
      <w:pPr>
        <w:tabs>
          <w:tab w:val="left" w:pos="709"/>
          <w:tab w:val="left" w:pos="3544"/>
        </w:tabs>
        <w:ind w:left="3540"/>
        <w:jc w:val="both"/>
      </w:pPr>
      <w:r>
        <w:tab/>
      </w:r>
      <w:r w:rsidRPr="00007B99">
        <w:t>Elektrické inštalácie nízkeho napätia, časť 5-54: Výber a stavba elektrických zariadení. Uzemňovacie sústavy, ochranné vodiče a vodiče na ochranné pospájanie</w:t>
      </w:r>
    </w:p>
    <w:p w14:paraId="532D3AFF" w14:textId="77777777" w:rsidR="007B74D8" w:rsidRPr="009215B4" w:rsidRDefault="007B74D8" w:rsidP="007B74D8">
      <w:pPr>
        <w:pStyle w:val="Odsekzoznamu"/>
        <w:numPr>
          <w:ilvl w:val="0"/>
          <w:numId w:val="5"/>
        </w:numPr>
        <w:tabs>
          <w:tab w:val="left" w:pos="709"/>
        </w:tabs>
        <w:ind w:left="709" w:hanging="283"/>
        <w:jc w:val="both"/>
        <w:rPr>
          <w:i/>
        </w:rPr>
      </w:pPr>
      <w:r w:rsidRPr="009215B4">
        <w:rPr>
          <w:i/>
        </w:rPr>
        <w:t>STN 33 2000-6:2018-07 Zmena A11 V 06/18, Zmena A12 V 06/18, Oprava *O1 V 11/18</w:t>
      </w:r>
    </w:p>
    <w:p w14:paraId="093D3044" w14:textId="77777777" w:rsidR="007B74D8" w:rsidRPr="00007B99" w:rsidRDefault="007B74D8" w:rsidP="007B74D8">
      <w:pPr>
        <w:pStyle w:val="Odsekzoznamu"/>
        <w:tabs>
          <w:tab w:val="left" w:pos="709"/>
          <w:tab w:val="left" w:pos="3544"/>
        </w:tabs>
        <w:ind w:left="3544"/>
        <w:jc w:val="both"/>
      </w:pPr>
      <w:r w:rsidRPr="00007B99">
        <w:t>Elektrické inštalácie nízkeho napätia, časť 6: Revízia</w:t>
      </w:r>
    </w:p>
    <w:p w14:paraId="0B715C33" w14:textId="77777777" w:rsidR="007B74D8" w:rsidRPr="007A351E" w:rsidRDefault="007B74D8" w:rsidP="007B74D8">
      <w:pPr>
        <w:pStyle w:val="Odsekzoznamu"/>
        <w:numPr>
          <w:ilvl w:val="0"/>
          <w:numId w:val="5"/>
        </w:numPr>
        <w:tabs>
          <w:tab w:val="left" w:pos="709"/>
          <w:tab w:val="left" w:pos="3544"/>
        </w:tabs>
        <w:ind w:left="3544" w:hanging="3260"/>
        <w:jc w:val="both"/>
      </w:pPr>
      <w:r w:rsidRPr="00007B99">
        <w:rPr>
          <w:i/>
        </w:rPr>
        <w:t>STN EN 60529:1993</w:t>
      </w:r>
      <w:r>
        <w:rPr>
          <w:i/>
        </w:rPr>
        <w:t xml:space="preserve"> + /A1:2002 + +</w:t>
      </w:r>
      <w:r w:rsidRPr="00E40A8E">
        <w:rPr>
          <w:i/>
        </w:rPr>
        <w:t>/AC</w:t>
      </w:r>
      <w:r>
        <w:rPr>
          <w:i/>
        </w:rPr>
        <w:t xml:space="preserve">:2011 + /A2:2016 + /A2/AC:2019 </w:t>
      </w:r>
    </w:p>
    <w:p w14:paraId="16EACC8C" w14:textId="77777777" w:rsidR="007B74D8" w:rsidRPr="00007B99" w:rsidRDefault="007B74D8" w:rsidP="007B74D8">
      <w:pPr>
        <w:pStyle w:val="Odsekzoznamu"/>
        <w:tabs>
          <w:tab w:val="left" w:pos="709"/>
          <w:tab w:val="left" w:pos="3544"/>
        </w:tabs>
        <w:ind w:left="3544"/>
        <w:jc w:val="both"/>
      </w:pPr>
      <w:r w:rsidRPr="00007B99">
        <w:t>Stupne ochrany krytom</w:t>
      </w:r>
    </w:p>
    <w:p w14:paraId="48B5DD4B" w14:textId="77777777" w:rsidR="007B74D8" w:rsidRPr="007A351E" w:rsidRDefault="007B74D8" w:rsidP="007B74D8">
      <w:pPr>
        <w:pStyle w:val="Odsekzoznamu"/>
        <w:numPr>
          <w:ilvl w:val="0"/>
          <w:numId w:val="5"/>
        </w:numPr>
        <w:tabs>
          <w:tab w:val="left" w:pos="709"/>
          <w:tab w:val="left" w:pos="3544"/>
        </w:tabs>
        <w:ind w:left="3544" w:hanging="3260"/>
        <w:jc w:val="both"/>
      </w:pPr>
      <w:r w:rsidRPr="00007B99">
        <w:rPr>
          <w:i/>
        </w:rPr>
        <w:t>STN 33 2130:1983</w:t>
      </w:r>
      <w:r>
        <w:rPr>
          <w:i/>
        </w:rPr>
        <w:t xml:space="preserve"> + /a:1988 + /Z2:1995 + /Z3:2002</w:t>
      </w:r>
    </w:p>
    <w:p w14:paraId="03F75633" w14:textId="77777777" w:rsidR="007B74D8" w:rsidRPr="00007B99" w:rsidRDefault="007B74D8" w:rsidP="007B74D8">
      <w:pPr>
        <w:pStyle w:val="Odsekzoznamu"/>
        <w:tabs>
          <w:tab w:val="left" w:pos="709"/>
          <w:tab w:val="left" w:pos="3544"/>
        </w:tabs>
        <w:ind w:left="3544"/>
        <w:jc w:val="both"/>
      </w:pPr>
      <w:r w:rsidRPr="00007B99">
        <w:t>Elektrotechnické predpisy. Vnútorné elektrické rozvody</w:t>
      </w:r>
    </w:p>
    <w:p w14:paraId="42B28EBC" w14:textId="77777777" w:rsidR="007B74D8" w:rsidRPr="007A351E" w:rsidRDefault="007B74D8" w:rsidP="007B74D8">
      <w:pPr>
        <w:pStyle w:val="Odsekzoznamu"/>
        <w:numPr>
          <w:ilvl w:val="0"/>
          <w:numId w:val="5"/>
        </w:numPr>
        <w:tabs>
          <w:tab w:val="left" w:pos="709"/>
          <w:tab w:val="left" w:pos="3544"/>
        </w:tabs>
        <w:ind w:left="3544" w:hanging="3260"/>
        <w:jc w:val="both"/>
      </w:pPr>
      <w:r w:rsidRPr="00007B99">
        <w:rPr>
          <w:i/>
        </w:rPr>
        <w:t>STN 33 3300:1983</w:t>
      </w:r>
      <w:r>
        <w:rPr>
          <w:i/>
        </w:rPr>
        <w:t xml:space="preserve"> + /Z3:2006</w:t>
      </w:r>
    </w:p>
    <w:p w14:paraId="571AA294" w14:textId="77777777" w:rsidR="007B74D8" w:rsidRDefault="007B74D8" w:rsidP="007B74D8">
      <w:pPr>
        <w:pStyle w:val="Odsekzoznamu"/>
        <w:tabs>
          <w:tab w:val="left" w:pos="709"/>
          <w:tab w:val="left" w:pos="3544"/>
        </w:tabs>
        <w:ind w:left="3544"/>
        <w:jc w:val="both"/>
      </w:pPr>
      <w:r w:rsidRPr="00007B99">
        <w:t>Stavba vonkajších elektrických vedení</w:t>
      </w:r>
    </w:p>
    <w:p w14:paraId="33DBF144" w14:textId="77777777" w:rsidR="007B74D8" w:rsidRPr="0008420D" w:rsidRDefault="007B74D8" w:rsidP="007B74D8">
      <w:pPr>
        <w:pStyle w:val="Odsekzoznamu"/>
        <w:numPr>
          <w:ilvl w:val="0"/>
          <w:numId w:val="5"/>
        </w:numPr>
        <w:jc w:val="both"/>
      </w:pPr>
      <w:r w:rsidRPr="006708FF">
        <w:rPr>
          <w:i/>
        </w:rPr>
        <w:t>STN 34 1050</w:t>
      </w:r>
      <w:r>
        <w:rPr>
          <w:i/>
        </w:rPr>
        <w:t xml:space="preserve"> + </w:t>
      </w:r>
      <w:r w:rsidRPr="006708FF">
        <w:rPr>
          <w:i/>
        </w:rPr>
        <w:t>Zmena a V 08/75, Zmena *b V 02/84, Zmena c V 06/88, Zmena *4 V 08/01</w:t>
      </w:r>
      <w:r>
        <w:rPr>
          <w:i/>
        </w:rPr>
        <w:tab/>
      </w:r>
      <w:r>
        <w:rPr>
          <w:i/>
        </w:rPr>
        <w:tab/>
      </w:r>
    </w:p>
    <w:p w14:paraId="17C38DF4" w14:textId="77777777" w:rsidR="007B74D8" w:rsidRDefault="007B74D8" w:rsidP="007B74D8">
      <w:pPr>
        <w:pStyle w:val="Odsekzoznamu"/>
        <w:ind w:left="3540"/>
        <w:jc w:val="both"/>
      </w:pPr>
      <w:r w:rsidRPr="006708FF">
        <w:t>Predpisy pre kladenie silnoprúdových elektrických vedení</w:t>
      </w:r>
    </w:p>
    <w:p w14:paraId="442991B9" w14:textId="77777777" w:rsidR="007B74D8" w:rsidRPr="00E40A8E" w:rsidRDefault="007B74D8" w:rsidP="007B74D8">
      <w:pPr>
        <w:pStyle w:val="Odsekzoznamu"/>
        <w:numPr>
          <w:ilvl w:val="0"/>
          <w:numId w:val="5"/>
        </w:numPr>
        <w:tabs>
          <w:tab w:val="left" w:pos="709"/>
          <w:tab w:val="left" w:pos="3544"/>
        </w:tabs>
        <w:ind w:left="3544" w:hanging="3260"/>
        <w:jc w:val="both"/>
        <w:rPr>
          <w:i/>
        </w:rPr>
      </w:pPr>
      <w:r w:rsidRPr="00E40A8E">
        <w:rPr>
          <w:i/>
        </w:rPr>
        <w:lastRenderedPageBreak/>
        <w:t>STN 33 2000-7-701:2007 + /A11:2012 + /AC:2012</w:t>
      </w:r>
      <w:r>
        <w:rPr>
          <w:i/>
        </w:rPr>
        <w:t xml:space="preserve"> + </w:t>
      </w:r>
      <w:r w:rsidRPr="009671CE">
        <w:rPr>
          <w:i/>
        </w:rPr>
        <w:t>/A12</w:t>
      </w:r>
      <w:r>
        <w:rPr>
          <w:i/>
        </w:rPr>
        <w:t>:2018</w:t>
      </w:r>
    </w:p>
    <w:p w14:paraId="09C83602" w14:textId="77777777" w:rsidR="007B74D8" w:rsidRDefault="007B74D8" w:rsidP="007B74D8">
      <w:pPr>
        <w:pStyle w:val="Odsekzoznamu"/>
        <w:tabs>
          <w:tab w:val="left" w:pos="709"/>
          <w:tab w:val="left" w:pos="3544"/>
        </w:tabs>
        <w:ind w:left="3544"/>
        <w:jc w:val="both"/>
      </w:pPr>
      <w:r w:rsidRPr="00007B99">
        <w:t>Elektrické inštalácie budov. Časť 7: Požiadavky na osobitné inštalácie alebo priestory. Oddiel 701: Priestory s vaňou alebo sprchou a umývacie priestory</w:t>
      </w:r>
    </w:p>
    <w:p w14:paraId="60CCAF5C" w14:textId="77777777" w:rsidR="007B74D8" w:rsidRDefault="007B74D8" w:rsidP="007B74D8">
      <w:pPr>
        <w:pStyle w:val="Odsekzoznamu"/>
        <w:numPr>
          <w:ilvl w:val="0"/>
          <w:numId w:val="5"/>
        </w:numPr>
        <w:tabs>
          <w:tab w:val="left" w:pos="709"/>
        </w:tabs>
        <w:ind w:left="3544" w:hanging="3260"/>
        <w:jc w:val="both"/>
      </w:pPr>
      <w:r w:rsidRPr="0098754C">
        <w:rPr>
          <w:i/>
        </w:rPr>
        <w:t>STN 33 2000-4-482:2001</w:t>
      </w:r>
      <w:r>
        <w:tab/>
        <w:t>El. inštalácie budov. Časť 4: Zaistenie bezpečnosti, Kapitola 48: Výber ochranných opatrení vzhľadom na vonkajšie vplyvy. Oddiel 482: Ochrana proti požiaru pri osobitných rizikách a nebezpečenstve</w:t>
      </w:r>
    </w:p>
    <w:p w14:paraId="277044F3" w14:textId="77777777" w:rsidR="007B74D8" w:rsidRDefault="007B74D8" w:rsidP="007B74D8">
      <w:pPr>
        <w:pStyle w:val="Odsekzoznamu"/>
        <w:numPr>
          <w:ilvl w:val="0"/>
          <w:numId w:val="5"/>
        </w:numPr>
        <w:tabs>
          <w:tab w:val="left" w:pos="709"/>
        </w:tabs>
        <w:ind w:left="3544" w:hanging="3260"/>
        <w:jc w:val="both"/>
        <w:rPr>
          <w:i/>
          <w:iCs/>
        </w:rPr>
      </w:pPr>
      <w:r w:rsidRPr="009671CE">
        <w:rPr>
          <w:i/>
          <w:iCs/>
        </w:rPr>
        <w:t>STN EN 62305-1:2012 + /AC:2017</w:t>
      </w:r>
    </w:p>
    <w:p w14:paraId="1911E0AB" w14:textId="77777777" w:rsidR="007B74D8" w:rsidRPr="009671CE" w:rsidRDefault="007B74D8" w:rsidP="007B74D8">
      <w:pPr>
        <w:pStyle w:val="Odsekzoznamu"/>
        <w:tabs>
          <w:tab w:val="left" w:pos="709"/>
        </w:tabs>
        <w:ind w:left="3544"/>
        <w:jc w:val="both"/>
      </w:pPr>
      <w:r w:rsidRPr="009671CE">
        <w:t>Ochrana pred bleskom. Časť 1: Všeobecné princípy</w:t>
      </w:r>
    </w:p>
    <w:p w14:paraId="5DE4B10C" w14:textId="77777777" w:rsidR="007B74D8" w:rsidRPr="00007B99" w:rsidRDefault="007B74D8" w:rsidP="007B74D8">
      <w:pPr>
        <w:pStyle w:val="Odsekzoznamu"/>
        <w:numPr>
          <w:ilvl w:val="0"/>
          <w:numId w:val="5"/>
        </w:numPr>
        <w:tabs>
          <w:tab w:val="left" w:pos="709"/>
          <w:tab w:val="left" w:pos="3544"/>
        </w:tabs>
        <w:ind w:hanging="436"/>
        <w:jc w:val="both"/>
      </w:pPr>
      <w:r w:rsidRPr="00443FE4">
        <w:rPr>
          <w:i/>
          <w:iCs/>
        </w:rPr>
        <w:t>STN EN 62305-2:5/2013</w:t>
      </w:r>
      <w:r>
        <w:tab/>
      </w:r>
      <w:r w:rsidRPr="00443FE4">
        <w:t>Ochrana pred bleskom. Časť 2: Manažérstvo rizika</w:t>
      </w:r>
    </w:p>
    <w:p w14:paraId="29690AA7" w14:textId="77777777" w:rsidR="007B74D8" w:rsidRPr="00980FFC" w:rsidRDefault="007B74D8" w:rsidP="007B74D8">
      <w:pPr>
        <w:pStyle w:val="Odsekzoznamu"/>
        <w:numPr>
          <w:ilvl w:val="0"/>
          <w:numId w:val="5"/>
        </w:numPr>
        <w:tabs>
          <w:tab w:val="left" w:pos="709"/>
          <w:tab w:val="left" w:pos="3544"/>
        </w:tabs>
        <w:ind w:left="3544" w:hanging="3260"/>
        <w:jc w:val="both"/>
        <w:rPr>
          <w:szCs w:val="24"/>
        </w:rPr>
      </w:pPr>
      <w:r w:rsidRPr="0098754C">
        <w:rPr>
          <w:i/>
          <w:szCs w:val="24"/>
        </w:rPr>
        <w:t>STN EN 62305-3:2012</w:t>
      </w:r>
      <w:r>
        <w:rPr>
          <w:i/>
        </w:rPr>
        <w:t xml:space="preserve"> + /O1:10/2012</w:t>
      </w:r>
    </w:p>
    <w:p w14:paraId="3DCA74B8" w14:textId="77777777" w:rsidR="007B74D8" w:rsidRPr="009D688F" w:rsidRDefault="007B74D8" w:rsidP="007B74D8">
      <w:pPr>
        <w:pStyle w:val="Odsekzoznamu"/>
        <w:tabs>
          <w:tab w:val="left" w:pos="709"/>
          <w:tab w:val="left" w:pos="3544"/>
        </w:tabs>
        <w:ind w:left="3544"/>
        <w:jc w:val="both"/>
        <w:rPr>
          <w:szCs w:val="24"/>
        </w:rPr>
      </w:pPr>
      <w:r w:rsidRPr="009D688F">
        <w:rPr>
          <w:szCs w:val="24"/>
        </w:rPr>
        <w:t>Ochrana pri zásahu blesku. Časť 3: Fyzické poškodenie objektov a ohrozenie života</w:t>
      </w:r>
    </w:p>
    <w:p w14:paraId="1AEC9EB2" w14:textId="77777777" w:rsidR="007B74D8" w:rsidRPr="00980FFC" w:rsidRDefault="007B74D8" w:rsidP="007B74D8">
      <w:pPr>
        <w:pStyle w:val="Odsekzoznamu"/>
        <w:numPr>
          <w:ilvl w:val="0"/>
          <w:numId w:val="5"/>
        </w:numPr>
        <w:tabs>
          <w:tab w:val="left" w:pos="709"/>
          <w:tab w:val="left" w:pos="3544"/>
        </w:tabs>
        <w:ind w:left="3544" w:hanging="3260"/>
        <w:jc w:val="both"/>
      </w:pPr>
      <w:r>
        <w:rPr>
          <w:i/>
        </w:rPr>
        <w:t>STN EN 62305-4:2007</w:t>
      </w:r>
      <w:r w:rsidRPr="009D688F">
        <w:rPr>
          <w:i/>
        </w:rPr>
        <w:t xml:space="preserve"> </w:t>
      </w:r>
      <w:r>
        <w:rPr>
          <w:i/>
        </w:rPr>
        <w:t>+ /AC:03/2017</w:t>
      </w:r>
    </w:p>
    <w:p w14:paraId="0290E311" w14:textId="77777777" w:rsidR="007B74D8" w:rsidRDefault="007B74D8" w:rsidP="007B74D8">
      <w:pPr>
        <w:pStyle w:val="Odsekzoznamu"/>
        <w:tabs>
          <w:tab w:val="left" w:pos="709"/>
          <w:tab w:val="left" w:pos="3544"/>
        </w:tabs>
        <w:ind w:left="3544"/>
        <w:jc w:val="both"/>
      </w:pPr>
      <w:r w:rsidRPr="009D688F">
        <w:t>Ochrana pri zásahu blesku. Časť 4: Elektrické a elektronické systémy v stavbách.</w:t>
      </w:r>
    </w:p>
    <w:p w14:paraId="0B63B2D5" w14:textId="77777777" w:rsidR="007B74D8" w:rsidRPr="00007B99" w:rsidRDefault="007B74D8" w:rsidP="007B74D8">
      <w:pPr>
        <w:pStyle w:val="Odsekzoznamu"/>
        <w:numPr>
          <w:ilvl w:val="0"/>
          <w:numId w:val="5"/>
        </w:numPr>
        <w:tabs>
          <w:tab w:val="left" w:pos="709"/>
          <w:tab w:val="left" w:pos="3544"/>
        </w:tabs>
        <w:ind w:left="3544" w:hanging="3260"/>
        <w:jc w:val="both"/>
      </w:pPr>
      <w:r w:rsidRPr="009D688F">
        <w:rPr>
          <w:i/>
        </w:rPr>
        <w:t>STN EN 12464-1</w:t>
      </w:r>
      <w:r>
        <w:rPr>
          <w:i/>
        </w:rPr>
        <w:t>:2012</w:t>
      </w:r>
      <w:r>
        <w:tab/>
      </w:r>
      <w:r w:rsidRPr="009D688F">
        <w:t>Svetlo a osvetlenie. Osvetlenie pracovných miest. Časť 1: Vnútorné pracovné miesta</w:t>
      </w:r>
    </w:p>
    <w:p w14:paraId="0AD05CF1" w14:textId="799F9825" w:rsidR="007B74D8" w:rsidRDefault="007B74D8" w:rsidP="007B74D8">
      <w:pPr>
        <w:pStyle w:val="Odsekzoznamu"/>
        <w:numPr>
          <w:ilvl w:val="0"/>
          <w:numId w:val="5"/>
        </w:numPr>
        <w:tabs>
          <w:tab w:val="left" w:pos="709"/>
          <w:tab w:val="left" w:pos="3544"/>
        </w:tabs>
        <w:ind w:left="3544" w:hanging="3260"/>
        <w:jc w:val="both"/>
      </w:pPr>
      <w:r w:rsidRPr="00007B99">
        <w:rPr>
          <w:i/>
        </w:rPr>
        <w:t>STN EN 60909-0</w:t>
      </w:r>
      <w:r>
        <w:rPr>
          <w:i/>
        </w:rPr>
        <w:t>:2016</w:t>
      </w:r>
      <w:r w:rsidRPr="00007B99">
        <w:rPr>
          <w:i/>
        </w:rPr>
        <w:tab/>
      </w:r>
      <w:r w:rsidRPr="00007B99">
        <w:t>Skratové prúdy v trojfázových striedavých sústavách. Časť 0: Výpočet prúdov</w:t>
      </w:r>
    </w:p>
    <w:p w14:paraId="7A9CBBD9" w14:textId="051B3A24" w:rsidR="007B74D8" w:rsidRPr="007B74D8" w:rsidRDefault="007B74D8" w:rsidP="007B74D8">
      <w:pPr>
        <w:pStyle w:val="Odsekzoznamu"/>
        <w:numPr>
          <w:ilvl w:val="0"/>
          <w:numId w:val="5"/>
        </w:numPr>
        <w:tabs>
          <w:tab w:val="left" w:pos="709"/>
          <w:tab w:val="left" w:pos="3544"/>
        </w:tabs>
        <w:ind w:left="3544" w:hanging="3260"/>
        <w:jc w:val="both"/>
      </w:pPr>
      <w:r>
        <w:rPr>
          <w:i/>
        </w:rPr>
        <w:t>STN EN 1838:2014</w:t>
      </w:r>
      <w:r>
        <w:rPr>
          <w:i/>
        </w:rPr>
        <w:tab/>
      </w:r>
      <w:r>
        <w:rPr>
          <w:iCs/>
        </w:rPr>
        <w:t>Svetlo a osvetlenie: Núdzové osvetlenie</w:t>
      </w:r>
    </w:p>
    <w:p w14:paraId="715918C7" w14:textId="77777777" w:rsidR="007B74D8" w:rsidRPr="00007B99" w:rsidRDefault="007B74D8" w:rsidP="007B74D8">
      <w:pPr>
        <w:pStyle w:val="Odsekzoznamu"/>
        <w:numPr>
          <w:ilvl w:val="0"/>
          <w:numId w:val="5"/>
        </w:numPr>
        <w:tabs>
          <w:tab w:val="left" w:pos="709"/>
          <w:tab w:val="left" w:pos="3544"/>
        </w:tabs>
        <w:ind w:left="3544" w:hanging="3260"/>
        <w:jc w:val="both"/>
      </w:pPr>
      <w:r w:rsidRPr="00007B99">
        <w:rPr>
          <w:i/>
        </w:rPr>
        <w:t>STN EN 12464-1</w:t>
      </w:r>
      <w:r>
        <w:rPr>
          <w:i/>
        </w:rPr>
        <w:t>:2012</w:t>
      </w:r>
      <w:r w:rsidRPr="00007B99">
        <w:rPr>
          <w:i/>
        </w:rPr>
        <w:tab/>
      </w:r>
      <w:r w:rsidRPr="00007B99">
        <w:t>Svetlo a osvetlenie. Osvetlenie pracovných miest. Časť 1: Vnútorné pracovné miesta</w:t>
      </w:r>
    </w:p>
    <w:p w14:paraId="154FCCC7" w14:textId="77777777" w:rsidR="007E613A" w:rsidRPr="00A41541" w:rsidRDefault="007E613A" w:rsidP="007E613A">
      <w:pPr>
        <w:pStyle w:val="Odsekzoznamu"/>
        <w:tabs>
          <w:tab w:val="left" w:pos="709"/>
          <w:tab w:val="left" w:pos="3544"/>
        </w:tabs>
        <w:ind w:left="3544"/>
        <w:jc w:val="both"/>
      </w:pPr>
    </w:p>
    <w:p w14:paraId="316FB7B9" w14:textId="77777777" w:rsidR="00A662A1" w:rsidRPr="00A41541" w:rsidRDefault="00A662A1" w:rsidP="00921274">
      <w:pPr>
        <w:pStyle w:val="Nadpis1"/>
        <w:numPr>
          <w:ilvl w:val="0"/>
          <w:numId w:val="2"/>
        </w:numPr>
        <w:ind w:left="0" w:firstLine="0"/>
        <w:jc w:val="both"/>
        <w:rPr>
          <w:caps/>
        </w:rPr>
      </w:pPr>
      <w:bookmarkStart w:id="8" w:name="_Toc16172638"/>
      <w:r w:rsidRPr="00A41541">
        <w:rPr>
          <w:caps/>
        </w:rPr>
        <w:t>NAPäŤOVÁ SÚSTAVA</w:t>
      </w:r>
      <w:bookmarkEnd w:id="8"/>
    </w:p>
    <w:p w14:paraId="25E80E59" w14:textId="77777777" w:rsidR="00F94BF6" w:rsidRPr="00A41541" w:rsidRDefault="00F94BF6" w:rsidP="00921274">
      <w:pPr>
        <w:jc w:val="both"/>
      </w:pPr>
    </w:p>
    <w:p w14:paraId="527B3383" w14:textId="77777777" w:rsidR="009A1DB0" w:rsidRPr="00A41541" w:rsidRDefault="009A1DB0" w:rsidP="009A1DB0">
      <w:pPr>
        <w:ind w:firstLine="708"/>
        <w:jc w:val="both"/>
      </w:pPr>
      <w:r w:rsidRPr="00A41541">
        <w:t>Vnútorná elektroinštalácia je navrhnutá v systéme</w:t>
      </w:r>
    </w:p>
    <w:p w14:paraId="5B7417DB" w14:textId="77777777" w:rsidR="009A1DB0" w:rsidRPr="00A41541" w:rsidRDefault="009A1DB0" w:rsidP="009A1DB0">
      <w:pPr>
        <w:ind w:left="708" w:firstLine="708"/>
        <w:jc w:val="both"/>
      </w:pPr>
    </w:p>
    <w:p w14:paraId="0FC422A6" w14:textId="1A5963F9" w:rsidR="009A1DB0" w:rsidRPr="00A41541" w:rsidRDefault="009A1DB0" w:rsidP="00231D8E">
      <w:pPr>
        <w:ind w:left="708" w:firstLine="708"/>
        <w:jc w:val="both"/>
      </w:pPr>
      <w:r w:rsidRPr="00A41541">
        <w:t xml:space="preserve">3/N/PE </w:t>
      </w:r>
      <w:r w:rsidRPr="00A41541">
        <w:rPr>
          <w:lang w:val="en-US"/>
        </w:rPr>
        <w:t xml:space="preserve">AC </w:t>
      </w:r>
      <w:r w:rsidR="00231D8E">
        <w:t>400/230V 50Hz, TN</w:t>
      </w:r>
      <w:r w:rsidRPr="00A41541">
        <w:t>-S</w:t>
      </w:r>
    </w:p>
    <w:p w14:paraId="7271F7F8" w14:textId="77777777" w:rsidR="009A1DB0" w:rsidRPr="00A41541" w:rsidRDefault="009A1DB0" w:rsidP="009A1DB0">
      <w:pPr>
        <w:ind w:left="708"/>
        <w:jc w:val="both"/>
      </w:pPr>
    </w:p>
    <w:p w14:paraId="1942D1BE" w14:textId="77777777" w:rsidR="00992188" w:rsidRPr="00A41541" w:rsidRDefault="00992188" w:rsidP="00921274">
      <w:pPr>
        <w:pStyle w:val="Nadpis1"/>
        <w:numPr>
          <w:ilvl w:val="0"/>
          <w:numId w:val="2"/>
        </w:numPr>
        <w:ind w:left="0" w:firstLine="0"/>
        <w:jc w:val="both"/>
      </w:pPr>
      <w:bookmarkStart w:id="9" w:name="_Toc16172639"/>
      <w:r w:rsidRPr="00A41541">
        <w:t>OCHRANA PRED ÚRAZOM ELEKTRICKÝM PRÚDOM</w:t>
      </w:r>
      <w:bookmarkEnd w:id="9"/>
    </w:p>
    <w:p w14:paraId="33752830" w14:textId="77777777" w:rsidR="00992188" w:rsidRPr="00A41541" w:rsidRDefault="00992188" w:rsidP="00921274">
      <w:pPr>
        <w:jc w:val="both"/>
      </w:pPr>
    </w:p>
    <w:p w14:paraId="30937BD3" w14:textId="77777777" w:rsidR="00C52DB5" w:rsidRDefault="00C52DB5" w:rsidP="00C52DB5">
      <w:pPr>
        <w:ind w:firstLine="708"/>
        <w:jc w:val="both"/>
      </w:pPr>
      <w:r w:rsidRPr="00A41541">
        <w:t>Ochranné opatrenia pred zásahom elektrickým prúdom na napäťovej úrovni NN sú navrhnuté nasledovne:</w:t>
      </w:r>
    </w:p>
    <w:p w14:paraId="250224F2" w14:textId="77777777" w:rsidR="00AF1A21" w:rsidRPr="00A41541" w:rsidRDefault="00AF1A21" w:rsidP="00C52DB5">
      <w:pPr>
        <w:ind w:firstLine="708"/>
        <w:jc w:val="both"/>
      </w:pPr>
    </w:p>
    <w:p w14:paraId="5E5022D7" w14:textId="77777777" w:rsidR="00C52DB5" w:rsidRPr="00A41541" w:rsidRDefault="00C52DB5" w:rsidP="00C52DB5">
      <w:pPr>
        <w:pStyle w:val="Odsekzoznamu"/>
        <w:ind w:left="851"/>
        <w:jc w:val="both"/>
        <w:rPr>
          <w:b/>
        </w:rPr>
      </w:pPr>
      <w:r w:rsidRPr="00A41541">
        <w:rPr>
          <w:b/>
        </w:rPr>
        <w:t>Základné ochranné opatrenia:</w:t>
      </w:r>
    </w:p>
    <w:p w14:paraId="43558485" w14:textId="77777777" w:rsidR="00DE5FFE" w:rsidRPr="00A41541" w:rsidRDefault="00DE5FFE" w:rsidP="00C52DB5">
      <w:pPr>
        <w:pStyle w:val="Odsekzoznamu"/>
        <w:ind w:left="851"/>
        <w:jc w:val="both"/>
        <w:rPr>
          <w:b/>
        </w:rPr>
      </w:pPr>
    </w:p>
    <w:p w14:paraId="42C9CA2B" w14:textId="77777777" w:rsidR="00C52DB5" w:rsidRPr="00A41541" w:rsidRDefault="00C52DB5" w:rsidP="00C52DB5">
      <w:pPr>
        <w:pStyle w:val="Odsekzoznamu"/>
        <w:ind w:left="851"/>
        <w:jc w:val="both"/>
      </w:pPr>
      <w:r w:rsidRPr="00A41541">
        <w:rPr>
          <w:i/>
        </w:rPr>
        <w:t>Samočinné odpojenie napájania</w:t>
      </w:r>
      <w:r w:rsidRPr="00A41541">
        <w:t xml:space="preserve"> podľa STN 33 2000-4-41, kapitola 411, čl. 411.1</w:t>
      </w:r>
    </w:p>
    <w:p w14:paraId="525DA405" w14:textId="77777777" w:rsidR="00C52DB5" w:rsidRPr="00A41541" w:rsidRDefault="00C52DB5" w:rsidP="00C52DB5">
      <w:pPr>
        <w:pStyle w:val="Odsekzoznamu"/>
        <w:ind w:left="851"/>
        <w:jc w:val="both"/>
      </w:pPr>
    </w:p>
    <w:p w14:paraId="6D6A29D5" w14:textId="77777777" w:rsidR="00C52DB5" w:rsidRPr="00A41541" w:rsidRDefault="00C52DB5" w:rsidP="00C52DB5">
      <w:pPr>
        <w:pStyle w:val="Odsekzoznamu"/>
        <w:ind w:left="851"/>
        <w:jc w:val="both"/>
        <w:rPr>
          <w:b/>
        </w:rPr>
      </w:pPr>
      <w:r w:rsidRPr="00A41541">
        <w:rPr>
          <w:b/>
        </w:rPr>
        <w:t>Ďalšie ochranné opatrenia:</w:t>
      </w:r>
    </w:p>
    <w:p w14:paraId="1CD3BE4D" w14:textId="77777777" w:rsidR="00DE5FFE" w:rsidRDefault="00DE5FFE" w:rsidP="00C52DB5">
      <w:pPr>
        <w:pStyle w:val="Odsekzoznamu"/>
        <w:ind w:left="851"/>
        <w:jc w:val="both"/>
        <w:rPr>
          <w:b/>
        </w:rPr>
      </w:pPr>
    </w:p>
    <w:p w14:paraId="0238556F" w14:textId="77777777" w:rsidR="00C52DB5" w:rsidRPr="00A41541" w:rsidRDefault="00C52DB5" w:rsidP="00C52DB5">
      <w:pPr>
        <w:pStyle w:val="Odsekzoznamu"/>
        <w:ind w:left="851"/>
        <w:jc w:val="both"/>
      </w:pPr>
      <w:r w:rsidRPr="00A41541">
        <w:rPr>
          <w:i/>
        </w:rPr>
        <w:t>Prúdové chrániče RCD</w:t>
      </w:r>
      <w:r w:rsidRPr="00A41541">
        <w:t xml:space="preserve"> podľa STN 33 2000-4-41, kapitola 415, čl. 415.1</w:t>
      </w:r>
    </w:p>
    <w:p w14:paraId="694CAC83" w14:textId="425AA306" w:rsidR="000E15D1" w:rsidRDefault="00C52DB5" w:rsidP="00042239">
      <w:pPr>
        <w:pStyle w:val="Odsekzoznamu"/>
        <w:ind w:left="851"/>
        <w:jc w:val="both"/>
      </w:pPr>
      <w:r w:rsidRPr="00A41541">
        <w:rPr>
          <w:i/>
        </w:rPr>
        <w:t>Doplnkové ochranné pospájanie</w:t>
      </w:r>
      <w:r w:rsidRPr="00A41541">
        <w:t xml:space="preserve"> podľa STN 33 2000-4-41, kapitola 415, čl. 415.2</w:t>
      </w:r>
    </w:p>
    <w:p w14:paraId="2A2CF3B9" w14:textId="420C4462" w:rsidR="00042239" w:rsidRDefault="00042239" w:rsidP="00042239">
      <w:pPr>
        <w:pStyle w:val="Odsekzoznamu"/>
        <w:ind w:left="851"/>
        <w:jc w:val="both"/>
      </w:pPr>
    </w:p>
    <w:p w14:paraId="6BA82E01" w14:textId="77777777" w:rsidR="007B74D8" w:rsidRPr="00A41541" w:rsidRDefault="007B74D8" w:rsidP="00042239">
      <w:pPr>
        <w:pStyle w:val="Odsekzoznamu"/>
        <w:ind w:left="851"/>
        <w:jc w:val="both"/>
      </w:pPr>
    </w:p>
    <w:p w14:paraId="3D830571" w14:textId="77777777" w:rsidR="00FD42DA" w:rsidRPr="00A41541" w:rsidRDefault="00FD42DA" w:rsidP="00921274">
      <w:pPr>
        <w:pStyle w:val="Nadpis1"/>
        <w:numPr>
          <w:ilvl w:val="0"/>
          <w:numId w:val="2"/>
        </w:numPr>
        <w:ind w:left="0" w:firstLine="0"/>
        <w:jc w:val="both"/>
      </w:pPr>
      <w:bookmarkStart w:id="10" w:name="_Toc16172640"/>
      <w:r w:rsidRPr="00A41541">
        <w:lastRenderedPageBreak/>
        <w:t>KLASIFIKÁCIA PROSTREDÍ</w:t>
      </w:r>
      <w:bookmarkEnd w:id="10"/>
    </w:p>
    <w:p w14:paraId="66749072" w14:textId="77777777" w:rsidR="00FD42DA" w:rsidRPr="00A41541" w:rsidRDefault="00FD42DA" w:rsidP="00921274">
      <w:pPr>
        <w:jc w:val="both"/>
      </w:pPr>
    </w:p>
    <w:p w14:paraId="20D661CC" w14:textId="5A1612E2" w:rsidR="00FD42DA" w:rsidRPr="00A41541" w:rsidRDefault="00EC32C2" w:rsidP="00921274">
      <w:pPr>
        <w:ind w:firstLine="708"/>
        <w:jc w:val="both"/>
      </w:pPr>
      <w:r w:rsidRPr="00A41541">
        <w:t xml:space="preserve">Elektrické zariadenia a rozvody sa nachádzajú v prostrediach, ktoré sú určené </w:t>
      </w:r>
      <w:r w:rsidR="00C52DB5" w:rsidRPr="00A41541">
        <w:t xml:space="preserve">komisionálne za účasti zodpovedných osôb. Uvedené sú v samostatnom </w:t>
      </w:r>
      <w:r w:rsidRPr="00A41541">
        <w:t xml:space="preserve"> Protokole o určení vonkajších </w:t>
      </w:r>
      <w:r w:rsidR="00DD4B97" w:rsidRPr="00A41541">
        <w:t xml:space="preserve">vplyvov </w:t>
      </w:r>
      <w:r w:rsidR="00C52DB5" w:rsidRPr="00A41541">
        <w:t>č. E-</w:t>
      </w:r>
      <w:r w:rsidR="007B74D8">
        <w:t>16</w:t>
      </w:r>
      <w:r w:rsidR="00C52DB5" w:rsidRPr="00A41541">
        <w:t>/20</w:t>
      </w:r>
      <w:r w:rsidR="007D7F15">
        <w:t>2</w:t>
      </w:r>
      <w:r w:rsidR="00042239">
        <w:t>1</w:t>
      </w:r>
      <w:r w:rsidR="00C52DB5" w:rsidRPr="00A41541">
        <w:t xml:space="preserve">, ktorý je súčasťou projektu. Prostredia boli vyhodnotené </w:t>
      </w:r>
      <w:r w:rsidR="00347FF1">
        <w:t>v zmysle platných ustanovení technickej normy</w:t>
      </w:r>
      <w:r w:rsidR="00DD4B97" w:rsidRPr="00A41541">
        <w:t xml:space="preserve"> STN 33-2000-5-51</w:t>
      </w:r>
      <w:r w:rsidR="00C52DB5" w:rsidRPr="00A41541">
        <w:t>.</w:t>
      </w:r>
    </w:p>
    <w:p w14:paraId="5112A39E" w14:textId="77777777" w:rsidR="008F7CA9" w:rsidRPr="00A41541" w:rsidRDefault="008F7CA9" w:rsidP="00072E5F">
      <w:pPr>
        <w:tabs>
          <w:tab w:val="left" w:pos="5245"/>
        </w:tabs>
        <w:ind w:left="5103" w:hanging="283"/>
        <w:jc w:val="both"/>
      </w:pPr>
    </w:p>
    <w:p w14:paraId="560AE381" w14:textId="77777777" w:rsidR="00AD7059" w:rsidRPr="00A41541" w:rsidRDefault="00AD7059" w:rsidP="00921274">
      <w:pPr>
        <w:pStyle w:val="Nadpis1"/>
        <w:numPr>
          <w:ilvl w:val="0"/>
          <w:numId w:val="2"/>
        </w:numPr>
        <w:ind w:left="0" w:firstLine="0"/>
        <w:jc w:val="both"/>
      </w:pPr>
      <w:bookmarkStart w:id="11" w:name="_Toc16172641"/>
      <w:r w:rsidRPr="00A41541">
        <w:t>SKRATOVÉ POMERY, OCHRANA PRED PREŤAŽENÍM A SKRATOM</w:t>
      </w:r>
      <w:bookmarkEnd w:id="11"/>
    </w:p>
    <w:p w14:paraId="7AC6AD57" w14:textId="77777777" w:rsidR="00AD7059" w:rsidRPr="00A41541" w:rsidRDefault="00AD7059" w:rsidP="00921274">
      <w:pPr>
        <w:jc w:val="both"/>
      </w:pPr>
    </w:p>
    <w:p w14:paraId="32F4EEDF" w14:textId="2DBA2094" w:rsidR="00983F0A" w:rsidRPr="00A41541" w:rsidRDefault="007D4936" w:rsidP="00921274">
      <w:pPr>
        <w:ind w:firstLine="708"/>
        <w:jc w:val="both"/>
      </w:pPr>
      <w:r w:rsidRPr="00A41541">
        <w:t xml:space="preserve">Skratové pomery sú určené pomocou výpočtového programu </w:t>
      </w:r>
      <w:r w:rsidR="00C52DB5" w:rsidRPr="00A41541">
        <w:t xml:space="preserve">OEZ SICHR verzia </w:t>
      </w:r>
      <w:r w:rsidR="00042239">
        <w:t>20</w:t>
      </w:r>
      <w:r w:rsidRPr="00A41541">
        <w:t xml:space="preserve">. Výpočet vychádzal </w:t>
      </w:r>
      <w:r w:rsidR="00C52DB5" w:rsidRPr="00A41541">
        <w:t xml:space="preserve">zo skutočného zapojenia a topológie napájacej siete. Výpočet bol vykonaný </w:t>
      </w:r>
      <w:r w:rsidR="00347FF1">
        <w:t xml:space="preserve">v zmysle </w:t>
      </w:r>
      <w:r w:rsidR="00983F0A" w:rsidRPr="00A41541">
        <w:t>STN EN 60909-0.</w:t>
      </w:r>
      <w:r w:rsidRPr="00A41541">
        <w:t xml:space="preserve"> </w:t>
      </w:r>
    </w:p>
    <w:p w14:paraId="797CBC0C" w14:textId="77777777" w:rsidR="00401EB1" w:rsidRDefault="00AD7059" w:rsidP="008563A0">
      <w:pPr>
        <w:ind w:firstLine="708"/>
        <w:jc w:val="both"/>
      </w:pPr>
      <w:r w:rsidRPr="00A41541">
        <w:t xml:space="preserve">Vzhľadom k výsledným hodnotám výpočtov </w:t>
      </w:r>
      <w:r w:rsidR="00E94D22" w:rsidRPr="00A41541">
        <w:t>sa usudzuje</w:t>
      </w:r>
      <w:r w:rsidRPr="00A41541">
        <w:t>, že navrhnuté elektrické zariadenia vyhovujú svojou skratovou odolnosťou zisteným skratovým pomerom v sieti. Ochrana pred preťažením a skratom je zabezpečená pomocou ističov a</w:t>
      </w:r>
      <w:r w:rsidR="004956BE" w:rsidRPr="00A41541">
        <w:t>lebo</w:t>
      </w:r>
      <w:r w:rsidRPr="00A41541">
        <w:t> poistiek.</w:t>
      </w:r>
      <w:r w:rsidR="00EA6548" w:rsidRPr="00A41541">
        <w:t xml:space="preserve"> </w:t>
      </w:r>
    </w:p>
    <w:p w14:paraId="5DC2D270" w14:textId="77777777" w:rsidR="009215B4" w:rsidRPr="00A41541" w:rsidRDefault="009215B4" w:rsidP="008563A0">
      <w:pPr>
        <w:ind w:firstLine="708"/>
        <w:jc w:val="both"/>
      </w:pPr>
    </w:p>
    <w:p w14:paraId="160FF4D9" w14:textId="77777777" w:rsidR="00401EB1" w:rsidRDefault="00401EB1" w:rsidP="00921274">
      <w:pPr>
        <w:pStyle w:val="Nadpis1"/>
        <w:numPr>
          <w:ilvl w:val="0"/>
          <w:numId w:val="2"/>
        </w:numPr>
        <w:ind w:left="0" w:firstLine="0"/>
        <w:jc w:val="both"/>
      </w:pPr>
      <w:bookmarkStart w:id="12" w:name="_Toc16172642"/>
      <w:r>
        <w:t>POPIS VYUŽITIA ELEKTRICKEJ ENERGIE A VÝKONOVÁ BILANCIA</w:t>
      </w:r>
      <w:bookmarkEnd w:id="12"/>
    </w:p>
    <w:p w14:paraId="7D30DA5B" w14:textId="77777777" w:rsidR="00401EB1" w:rsidRDefault="00401EB1" w:rsidP="00921274">
      <w:pPr>
        <w:jc w:val="both"/>
      </w:pPr>
    </w:p>
    <w:p w14:paraId="238569E2" w14:textId="55738CA3" w:rsidR="00042239" w:rsidRDefault="00042239" w:rsidP="00042239">
      <w:pPr>
        <w:ind w:firstLine="708"/>
        <w:jc w:val="both"/>
      </w:pPr>
      <w:r>
        <w:t>Elektrická energia v </w:t>
      </w:r>
      <w:r w:rsidR="00C20D71">
        <w:t>prístavbe</w:t>
      </w:r>
      <w:r>
        <w:t xml:space="preserve"> bude využívaná na pripojenie </w:t>
      </w:r>
      <w:r w:rsidRPr="00FF2733">
        <w:t>dro</w:t>
      </w:r>
      <w:r>
        <w:t>bných elektrických spotrebičov</w:t>
      </w:r>
      <w:r w:rsidR="00C20D71">
        <w:t xml:space="preserve"> a</w:t>
      </w:r>
      <w:r>
        <w:t xml:space="preserve"> osvetlenia</w:t>
      </w:r>
      <w:r w:rsidRPr="00FF2733">
        <w:t xml:space="preserve">. </w:t>
      </w:r>
      <w:r>
        <w:t>Elektrické zariadenia, ktoré budú napájané z riešenej elektrickej prípojky sú zaradené do stupňa dôležitosti dodávky elektrickej energie č. III – Všetky ostatné odbery. Znamená to, že nie je potrebné zaisťovať dodávku elektrickej energie zvláštnymi opatreniami a môžu byť pripojené na jeden zdroj.</w:t>
      </w:r>
    </w:p>
    <w:p w14:paraId="503BC796" w14:textId="77777777" w:rsidR="00042239" w:rsidRDefault="00042239" w:rsidP="00042239">
      <w:pPr>
        <w:jc w:val="both"/>
      </w:pPr>
    </w:p>
    <w:tbl>
      <w:tblPr>
        <w:tblStyle w:val="Mriekatabuky"/>
        <w:tblW w:w="8820" w:type="dxa"/>
        <w:tblInd w:w="360" w:type="dxa"/>
        <w:tblLook w:val="04A0" w:firstRow="1" w:lastRow="0" w:firstColumn="1" w:lastColumn="0" w:noHBand="0" w:noVBand="1"/>
      </w:tblPr>
      <w:tblGrid>
        <w:gridCol w:w="5985"/>
        <w:gridCol w:w="2835"/>
      </w:tblGrid>
      <w:tr w:rsidR="00042239" w14:paraId="66A28A84" w14:textId="77777777" w:rsidTr="008F7CA9">
        <w:tc>
          <w:tcPr>
            <w:tcW w:w="5985" w:type="dxa"/>
            <w:vAlign w:val="center"/>
          </w:tcPr>
          <w:p w14:paraId="2064A015" w14:textId="77777777" w:rsidR="00042239" w:rsidRDefault="00042239" w:rsidP="008F7CA9">
            <w:r>
              <w:t>Stupeň dodávky elektrickej energie</w:t>
            </w:r>
          </w:p>
        </w:tc>
        <w:tc>
          <w:tcPr>
            <w:tcW w:w="2835" w:type="dxa"/>
            <w:vAlign w:val="center"/>
          </w:tcPr>
          <w:p w14:paraId="4F5E1042" w14:textId="77777777" w:rsidR="00042239" w:rsidRPr="00BA72B5" w:rsidRDefault="00042239" w:rsidP="008F7CA9">
            <w:pPr>
              <w:jc w:val="center"/>
              <w:rPr>
                <w:b/>
              </w:rPr>
            </w:pPr>
            <w:r w:rsidRPr="00BA72B5">
              <w:rPr>
                <w:b/>
              </w:rPr>
              <w:t>III.</w:t>
            </w:r>
          </w:p>
        </w:tc>
      </w:tr>
      <w:tr w:rsidR="00042239" w14:paraId="744A7FC2" w14:textId="77777777" w:rsidTr="008F7CA9">
        <w:tc>
          <w:tcPr>
            <w:tcW w:w="5985" w:type="dxa"/>
            <w:vAlign w:val="center"/>
          </w:tcPr>
          <w:p w14:paraId="04A8E24B" w14:textId="77777777" w:rsidR="00042239" w:rsidRPr="002837E6" w:rsidRDefault="00042239" w:rsidP="008F7CA9">
            <w:pPr>
              <w:rPr>
                <w:lang w:val="en-US"/>
              </w:rPr>
            </w:pPr>
            <w:r>
              <w:t>Inštalovaný príkon P</w:t>
            </w:r>
            <w:r>
              <w:rPr>
                <w:vertAlign w:val="subscript"/>
              </w:rPr>
              <w:t>i</w:t>
            </w:r>
            <w:r>
              <w:t xml:space="preserve"> </w:t>
            </w:r>
            <w:r>
              <w:rPr>
                <w:lang w:val="en-US"/>
              </w:rPr>
              <w:t>[kW]</w:t>
            </w:r>
          </w:p>
        </w:tc>
        <w:tc>
          <w:tcPr>
            <w:tcW w:w="2835" w:type="dxa"/>
            <w:vAlign w:val="center"/>
          </w:tcPr>
          <w:p w14:paraId="5DFDFFC8" w14:textId="77014BED" w:rsidR="00042239" w:rsidRPr="00BA72B5" w:rsidRDefault="00C20D71" w:rsidP="008F7CA9">
            <w:pPr>
              <w:jc w:val="center"/>
              <w:rPr>
                <w:b/>
              </w:rPr>
            </w:pPr>
            <w:r>
              <w:rPr>
                <w:b/>
              </w:rPr>
              <w:t>6,25</w:t>
            </w:r>
          </w:p>
        </w:tc>
      </w:tr>
      <w:tr w:rsidR="00042239" w14:paraId="56F38ABB" w14:textId="77777777" w:rsidTr="008F7CA9">
        <w:tc>
          <w:tcPr>
            <w:tcW w:w="5985" w:type="dxa"/>
            <w:vAlign w:val="center"/>
          </w:tcPr>
          <w:p w14:paraId="69142917" w14:textId="77777777" w:rsidR="00042239" w:rsidRPr="002837E6" w:rsidRDefault="00042239" w:rsidP="008F7CA9">
            <w:r>
              <w:t>Koeficient súčasnosti k</w:t>
            </w:r>
            <w:r>
              <w:rPr>
                <w:vertAlign w:val="subscript"/>
              </w:rPr>
              <w:t>b</w:t>
            </w:r>
          </w:p>
        </w:tc>
        <w:tc>
          <w:tcPr>
            <w:tcW w:w="2835" w:type="dxa"/>
            <w:vAlign w:val="center"/>
          </w:tcPr>
          <w:p w14:paraId="45793BAF" w14:textId="43985D3A" w:rsidR="00042239" w:rsidRDefault="00042239" w:rsidP="008F7CA9">
            <w:pPr>
              <w:jc w:val="center"/>
              <w:rPr>
                <w:b/>
              </w:rPr>
            </w:pPr>
            <w:r>
              <w:rPr>
                <w:b/>
              </w:rPr>
              <w:t>0,</w:t>
            </w:r>
            <w:r w:rsidR="00C20D71">
              <w:rPr>
                <w:b/>
              </w:rPr>
              <w:t>8</w:t>
            </w:r>
          </w:p>
        </w:tc>
      </w:tr>
      <w:tr w:rsidR="00042239" w14:paraId="2A465E2E" w14:textId="77777777" w:rsidTr="008F7CA9">
        <w:tc>
          <w:tcPr>
            <w:tcW w:w="5985" w:type="dxa"/>
            <w:vAlign w:val="center"/>
          </w:tcPr>
          <w:p w14:paraId="581DFFD3" w14:textId="77777777" w:rsidR="00042239" w:rsidRPr="00D67EBE" w:rsidRDefault="00042239" w:rsidP="008F7CA9">
            <w:pPr>
              <w:rPr>
                <w:lang w:val="en-US"/>
              </w:rPr>
            </w:pPr>
            <w:r>
              <w:t>Výpočtové zaťaženie P</w:t>
            </w:r>
            <w:r>
              <w:rPr>
                <w:vertAlign w:val="subscript"/>
              </w:rPr>
              <w:t xml:space="preserve">b </w:t>
            </w:r>
            <w:r>
              <w:rPr>
                <w:lang w:val="en-US"/>
              </w:rPr>
              <w:t>[kW]</w:t>
            </w:r>
          </w:p>
        </w:tc>
        <w:tc>
          <w:tcPr>
            <w:tcW w:w="2835" w:type="dxa"/>
            <w:vAlign w:val="center"/>
          </w:tcPr>
          <w:p w14:paraId="11EC1DF8" w14:textId="25538C97" w:rsidR="00042239" w:rsidRPr="00BA72B5" w:rsidRDefault="00C20D71" w:rsidP="008F7CA9">
            <w:pPr>
              <w:jc w:val="center"/>
              <w:rPr>
                <w:b/>
              </w:rPr>
            </w:pPr>
            <w:r>
              <w:rPr>
                <w:b/>
              </w:rPr>
              <w:t>5</w:t>
            </w:r>
          </w:p>
        </w:tc>
      </w:tr>
      <w:tr w:rsidR="00042239" w14:paraId="1AA235BF" w14:textId="77777777" w:rsidTr="008F7CA9">
        <w:tc>
          <w:tcPr>
            <w:tcW w:w="5985" w:type="dxa"/>
            <w:vAlign w:val="center"/>
          </w:tcPr>
          <w:p w14:paraId="6897CF31" w14:textId="77777777" w:rsidR="00042239" w:rsidRPr="00D67EBE" w:rsidRDefault="00042239" w:rsidP="008F7CA9">
            <w:pPr>
              <w:rPr>
                <w:lang w:val="en-US"/>
              </w:rPr>
            </w:pPr>
            <w:r>
              <w:t>Vypočítaný prúd I</w:t>
            </w:r>
            <w:r>
              <w:rPr>
                <w:vertAlign w:val="subscript"/>
              </w:rPr>
              <w:t>n</w:t>
            </w:r>
            <w:r>
              <w:t xml:space="preserve"> </w:t>
            </w:r>
            <w:r>
              <w:rPr>
                <w:lang w:val="en-US"/>
              </w:rPr>
              <w:t>[A]</w:t>
            </w:r>
          </w:p>
        </w:tc>
        <w:tc>
          <w:tcPr>
            <w:tcW w:w="2835" w:type="dxa"/>
            <w:vAlign w:val="center"/>
          </w:tcPr>
          <w:p w14:paraId="22F48BC1" w14:textId="2E5A9767" w:rsidR="00042239" w:rsidRPr="00BA72B5" w:rsidRDefault="00C20D71" w:rsidP="008F7CA9">
            <w:pPr>
              <w:jc w:val="center"/>
              <w:rPr>
                <w:b/>
              </w:rPr>
            </w:pPr>
            <w:r>
              <w:rPr>
                <w:b/>
              </w:rPr>
              <w:t>7,6</w:t>
            </w:r>
          </w:p>
        </w:tc>
      </w:tr>
      <w:tr w:rsidR="00042239" w14:paraId="48CF9B34" w14:textId="77777777" w:rsidTr="008F7CA9">
        <w:tc>
          <w:tcPr>
            <w:tcW w:w="5985" w:type="dxa"/>
            <w:vAlign w:val="center"/>
          </w:tcPr>
          <w:p w14:paraId="5BF49090" w14:textId="1D92A812" w:rsidR="00042239" w:rsidRPr="00D67EBE" w:rsidRDefault="00042239" w:rsidP="008F7CA9">
            <w:pPr>
              <w:rPr>
                <w:lang w:val="en-US"/>
              </w:rPr>
            </w:pPr>
            <w:r>
              <w:t xml:space="preserve">Menovitý prúd istiaceho prvku </w:t>
            </w:r>
            <w:r w:rsidR="00C20D71">
              <w:t>v +HR</w:t>
            </w:r>
            <w:r>
              <w:t xml:space="preserve"> </w:t>
            </w:r>
            <w:r>
              <w:rPr>
                <w:lang w:val="en-US"/>
              </w:rPr>
              <w:t>[A]</w:t>
            </w:r>
          </w:p>
        </w:tc>
        <w:tc>
          <w:tcPr>
            <w:tcW w:w="2835" w:type="dxa"/>
            <w:vAlign w:val="center"/>
          </w:tcPr>
          <w:p w14:paraId="505ADCA6" w14:textId="725ABB89" w:rsidR="00042239" w:rsidRPr="00E4418C" w:rsidRDefault="00C20D71" w:rsidP="008F7CA9">
            <w:pPr>
              <w:jc w:val="center"/>
              <w:rPr>
                <w:b/>
              </w:rPr>
            </w:pPr>
            <w:r>
              <w:rPr>
                <w:b/>
              </w:rPr>
              <w:t>25</w:t>
            </w:r>
          </w:p>
        </w:tc>
      </w:tr>
    </w:tbl>
    <w:p w14:paraId="39EEA480" w14:textId="21137C87" w:rsidR="00DD3F90" w:rsidRDefault="00042239" w:rsidP="00AF1A21">
      <w:pPr>
        <w:jc w:val="both"/>
      </w:pPr>
      <w:r>
        <w:t xml:space="preserve">   </w:t>
      </w:r>
      <w:r w:rsidR="00115D4D">
        <w:t xml:space="preserve">  </w:t>
      </w:r>
      <w:r w:rsidR="00115D4D">
        <w:tab/>
      </w:r>
    </w:p>
    <w:p w14:paraId="13298258" w14:textId="77777777" w:rsidR="007F062C" w:rsidRPr="00C20D71" w:rsidRDefault="007F062C" w:rsidP="007F062C">
      <w:pPr>
        <w:pStyle w:val="Nadpis1"/>
        <w:numPr>
          <w:ilvl w:val="0"/>
          <w:numId w:val="2"/>
        </w:numPr>
        <w:ind w:left="0" w:firstLine="0"/>
        <w:jc w:val="both"/>
      </w:pPr>
      <w:bookmarkStart w:id="13" w:name="_Toc16172643"/>
      <w:r w:rsidRPr="00C20D71">
        <w:t>TECHNICKÝ POPIS RIEŠENIA</w:t>
      </w:r>
      <w:bookmarkEnd w:id="13"/>
    </w:p>
    <w:p w14:paraId="3A7A1427" w14:textId="77777777" w:rsidR="007F062C" w:rsidRPr="00C20D71" w:rsidRDefault="007F062C" w:rsidP="007F062C">
      <w:pPr>
        <w:jc w:val="both"/>
      </w:pPr>
    </w:p>
    <w:p w14:paraId="7864001F" w14:textId="3555FB61" w:rsidR="007F062C" w:rsidRPr="00C20D71" w:rsidRDefault="007F062C" w:rsidP="007F062C">
      <w:pPr>
        <w:ind w:firstLine="708"/>
        <w:jc w:val="both"/>
      </w:pPr>
      <w:r w:rsidRPr="00C20D71">
        <w:t>Projekt elektrickej inštalácie bol vypracovaný na základe uvedených platných predpisov. Navrhované riešenie rešpektuje požiadavky investora, hlavného inžiniera projektu a tiež projektantov dotknutých profesií na rozmiestnenie jednotlivých zariadení.</w:t>
      </w:r>
    </w:p>
    <w:p w14:paraId="3E99753B" w14:textId="5FD70541" w:rsidR="003C1E96" w:rsidRPr="00C20D71" w:rsidRDefault="003C1E96" w:rsidP="007F062C">
      <w:pPr>
        <w:ind w:firstLine="708"/>
        <w:jc w:val="both"/>
      </w:pPr>
      <w:r w:rsidRPr="00C20D71">
        <w:t xml:space="preserve">Káblové vedenia budú vyhotovené káblami vedenými pod omietkou v drážkach. </w:t>
      </w:r>
    </w:p>
    <w:p w14:paraId="3B811320" w14:textId="77777777" w:rsidR="009A605B" w:rsidRPr="00C20D71" w:rsidRDefault="009A605B" w:rsidP="007F062C">
      <w:pPr>
        <w:jc w:val="both"/>
      </w:pPr>
    </w:p>
    <w:p w14:paraId="659005C2" w14:textId="4D9E6327" w:rsidR="007F062C" w:rsidRPr="00C20D71" w:rsidRDefault="007F062C" w:rsidP="00602C4D">
      <w:pPr>
        <w:pStyle w:val="Odsekzoznamu"/>
        <w:numPr>
          <w:ilvl w:val="1"/>
          <w:numId w:val="2"/>
        </w:numPr>
        <w:ind w:left="709" w:hanging="709"/>
        <w:jc w:val="both"/>
        <w:rPr>
          <w:b/>
        </w:rPr>
      </w:pPr>
      <w:r w:rsidRPr="00C20D71">
        <w:rPr>
          <w:b/>
          <w:i/>
        </w:rPr>
        <w:t>Rozvádzač</w:t>
      </w:r>
      <w:r w:rsidR="00281BA7" w:rsidRPr="00C20D71">
        <w:rPr>
          <w:b/>
          <w:i/>
        </w:rPr>
        <w:t>e</w:t>
      </w:r>
      <w:r w:rsidR="00602C4D" w:rsidRPr="00C20D71">
        <w:rPr>
          <w:b/>
          <w:i/>
        </w:rPr>
        <w:t xml:space="preserve"> </w:t>
      </w:r>
      <w:r w:rsidR="00D01586" w:rsidRPr="00C20D71">
        <w:rPr>
          <w:b/>
          <w:i/>
        </w:rPr>
        <w:t>+</w:t>
      </w:r>
      <w:r w:rsidR="00174747" w:rsidRPr="00C20D71">
        <w:rPr>
          <w:b/>
          <w:i/>
        </w:rPr>
        <w:t>RPP</w:t>
      </w:r>
    </w:p>
    <w:p w14:paraId="6139C4E2" w14:textId="77777777" w:rsidR="00602C4D" w:rsidRPr="00C20D71" w:rsidRDefault="00602C4D" w:rsidP="00602C4D">
      <w:pPr>
        <w:pStyle w:val="Odsekzoznamu"/>
        <w:ind w:left="709"/>
        <w:jc w:val="both"/>
        <w:rPr>
          <w:b/>
        </w:rPr>
      </w:pPr>
    </w:p>
    <w:p w14:paraId="20D30CAC" w14:textId="4BD31950" w:rsidR="00281BA7" w:rsidRPr="00C20D71" w:rsidRDefault="00281BA7" w:rsidP="00281BA7">
      <w:pPr>
        <w:ind w:firstLine="708"/>
        <w:jc w:val="both"/>
      </w:pPr>
      <w:r w:rsidRPr="00C20D71">
        <w:t>Hlavný rozvádzač objektu +HR</w:t>
      </w:r>
      <w:r w:rsidR="00174747" w:rsidRPr="00C20D71">
        <w:t xml:space="preserve"> je existujúci a</w:t>
      </w:r>
      <w:r w:rsidRPr="00C20D71">
        <w:t xml:space="preserve"> </w:t>
      </w:r>
      <w:r w:rsidR="00174747" w:rsidRPr="00C20D71">
        <w:t xml:space="preserve">je </w:t>
      </w:r>
      <w:r w:rsidRPr="00C20D71">
        <w:t>umiestnený v</w:t>
      </w:r>
      <w:r w:rsidR="00042239" w:rsidRPr="00C20D71">
        <w:t xml:space="preserve"> priestore </w:t>
      </w:r>
      <w:r w:rsidR="00174747" w:rsidRPr="00C20D71">
        <w:t>chodby v blízkosti kuchyne</w:t>
      </w:r>
      <w:r w:rsidRPr="00C20D71">
        <w:t xml:space="preserve">. Rozvádzač </w:t>
      </w:r>
      <w:r w:rsidR="00174747" w:rsidRPr="00C20D71">
        <w:t>je</w:t>
      </w:r>
      <w:r w:rsidRPr="00C20D71">
        <w:t xml:space="preserve"> </w:t>
      </w:r>
      <w:r w:rsidRPr="00C20D71">
        <w:rPr>
          <w:rFonts w:cstheme="minorHAnsi"/>
          <w:szCs w:val="24"/>
        </w:rPr>
        <w:t xml:space="preserve">vyhotovený ako plechový </w:t>
      </w:r>
      <w:r w:rsidRPr="00C20D71">
        <w:t xml:space="preserve">umiestnený pod omietkou. </w:t>
      </w:r>
      <w:r w:rsidRPr="00C20D71">
        <w:rPr>
          <w:rFonts w:cstheme="minorHAnsi"/>
          <w:szCs w:val="24"/>
        </w:rPr>
        <w:t xml:space="preserve">Elektrické vyhotovenie </w:t>
      </w:r>
      <w:r w:rsidR="00174747" w:rsidRPr="00C20D71">
        <w:rPr>
          <w:rFonts w:cstheme="minorHAnsi"/>
          <w:szCs w:val="24"/>
        </w:rPr>
        <w:t>je</w:t>
      </w:r>
      <w:r w:rsidRPr="00C20D71">
        <w:rPr>
          <w:rFonts w:cstheme="minorHAnsi"/>
          <w:szCs w:val="24"/>
        </w:rPr>
        <w:t xml:space="preserve"> v systéme</w:t>
      </w:r>
      <w:r w:rsidRPr="00C20D71">
        <w:t>:  3/N/PE AC 400/230V 50Hz TN-C-S.</w:t>
      </w:r>
    </w:p>
    <w:p w14:paraId="602E820B" w14:textId="4ACF09E1" w:rsidR="00377AE2" w:rsidRPr="00C20D71" w:rsidRDefault="00174747" w:rsidP="00281BA7">
      <w:pPr>
        <w:ind w:firstLine="708"/>
        <w:jc w:val="both"/>
      </w:pPr>
      <w:r w:rsidRPr="00C20D71">
        <w:t xml:space="preserve">Súčasťou +HR je meranie elektrickej energie. V zmysle dnešných predpisov je takéto vyhotovenie nevyhovujúce a pri najbližšej rekonštrukcii sa navrhuje presunúť meranie mimo stavbu na voľne prístupné miesto z verejnej komunikácie. Rozvádzač +HR bude pre účely </w:t>
      </w:r>
      <w:r w:rsidRPr="00C20D71">
        <w:lastRenderedPageBreak/>
        <w:t xml:space="preserve">napojenia podružného rozvádzača +RPP prístavby dozbrojený ističom BMS6 B25/3. Ističom bude istené prívodné vedenie rozvádzača +RPP. Vyhotovené bude ako samostatné vedenie N2XH-J EFK 5x6 B2ca -s1,d0,a1 vedené pod stropom v bezhalogénovom žľabe typu LHD </w:t>
      </w:r>
      <w:r w:rsidR="0094663A">
        <w:t>6</w:t>
      </w:r>
      <w:r w:rsidRPr="00C20D71">
        <w:t>0x40</w:t>
      </w:r>
      <w:r w:rsidR="00377AE2" w:rsidRPr="00C20D71">
        <w:t>.</w:t>
      </w:r>
    </w:p>
    <w:p w14:paraId="262859BD" w14:textId="011FF52A" w:rsidR="00281BA7" w:rsidRPr="00C20D71" w:rsidRDefault="00377AE2" w:rsidP="00281BA7">
      <w:pPr>
        <w:ind w:firstLine="708"/>
        <w:jc w:val="both"/>
      </w:pPr>
      <w:r w:rsidRPr="00C20D71">
        <w:t xml:space="preserve">Ukončené bude na vstupnom hlavnom vypínači rozvádzača +RPP. </w:t>
      </w:r>
      <w:r w:rsidR="00281BA7" w:rsidRPr="00C20D71">
        <w:t>Zapojenie rozvádzač</w:t>
      </w:r>
      <w:r w:rsidRPr="00C20D71">
        <w:t>a</w:t>
      </w:r>
      <w:r w:rsidR="00281BA7" w:rsidRPr="00C20D71">
        <w:t xml:space="preserve"> je zrejmé zo schém, označené vo výkresovej dokumentácii ako: Schémy zapojenia +R</w:t>
      </w:r>
      <w:r w:rsidRPr="00C20D71">
        <w:t>PP. Súčasťou rozvádzača bude zvodič bleskových prúdov typu SPD 1+2 SALTEK FLP-B+C MAXI V/</w:t>
      </w:r>
      <w:r w:rsidR="00EE22E5" w:rsidRPr="00C20D71">
        <w:t>4</w:t>
      </w:r>
      <w:r w:rsidRPr="00C20D71">
        <w:t>. Zvodič bleskových prúdov je zvolený s ohľadom na dĺžku napájacieho vedenia a tiež  na skutočnosť pôvodnej elektroinštalácie, v ktorej nie sú prijaté opatrenia v zmysle súboru noriem STN EN 62305.</w:t>
      </w:r>
    </w:p>
    <w:p w14:paraId="1A0405C5" w14:textId="2EB57CD5" w:rsidR="00377AE2" w:rsidRPr="00C20D71" w:rsidRDefault="00377AE2" w:rsidP="00281BA7">
      <w:pPr>
        <w:ind w:firstLine="708"/>
        <w:jc w:val="both"/>
      </w:pPr>
      <w:r w:rsidRPr="00C20D71">
        <w:t xml:space="preserve">Koncové </w:t>
      </w:r>
      <w:r w:rsidR="007B74D8" w:rsidRPr="00C20D71">
        <w:t xml:space="preserve">zásuvkové </w:t>
      </w:r>
      <w:r w:rsidRPr="00C20D71">
        <w:t>obvody, ktoré sa dotýkajú priestoru spálne resp. herne budú istené združeným zariadením obsahujúcim prúdový chránič typu A s nadprúdovou spúšťou a zariadenie detekujúce oblúk AFDD (v zmysle odporúčaní uvedených v norme STN 33 2000-4-42/A1). Prepojovacie vodiče v rozvádzači sa navrhuje použiť bezhalogénové typu H07Z-K.</w:t>
      </w:r>
    </w:p>
    <w:p w14:paraId="3A9B6D35" w14:textId="77777777" w:rsidR="00281BA7" w:rsidRPr="00377AE2" w:rsidRDefault="00281BA7" w:rsidP="00281BA7">
      <w:pPr>
        <w:ind w:firstLine="708"/>
        <w:jc w:val="both"/>
        <w:rPr>
          <w:rFonts w:cstheme="minorHAnsi"/>
          <w:color w:val="FF0000"/>
          <w:szCs w:val="24"/>
        </w:rPr>
      </w:pPr>
      <w:r w:rsidRPr="00C20D71">
        <w:rPr>
          <w:rFonts w:cstheme="minorHAnsi"/>
          <w:szCs w:val="24"/>
        </w:rPr>
        <w:t>Pred rozvádzačom musí byť zabezpečený voľný priestor s minimálnou šírkou 0,8 m pre bezpečnú obsluhu a vykonávanie prác.</w:t>
      </w:r>
    </w:p>
    <w:p w14:paraId="00885CCC" w14:textId="77777777" w:rsidR="007F062C" w:rsidRPr="00377AE2" w:rsidRDefault="007F062C" w:rsidP="007F062C">
      <w:pPr>
        <w:ind w:firstLine="708"/>
        <w:jc w:val="both"/>
        <w:rPr>
          <w:color w:val="FF0000"/>
        </w:rPr>
      </w:pPr>
    </w:p>
    <w:p w14:paraId="0A5CB749" w14:textId="77CC4BD5" w:rsidR="007F062C" w:rsidRPr="00C20D71" w:rsidRDefault="00C20D71" w:rsidP="007F062C">
      <w:pPr>
        <w:pStyle w:val="Odsekzoznamu"/>
        <w:numPr>
          <w:ilvl w:val="1"/>
          <w:numId w:val="2"/>
        </w:numPr>
        <w:ind w:left="709" w:hanging="709"/>
        <w:jc w:val="both"/>
        <w:rPr>
          <w:b/>
          <w:i/>
        </w:rPr>
      </w:pPr>
      <w:r>
        <w:rPr>
          <w:b/>
          <w:i/>
        </w:rPr>
        <w:t>Koncové obvody</w:t>
      </w:r>
    </w:p>
    <w:p w14:paraId="21F00F57" w14:textId="77777777" w:rsidR="007F062C" w:rsidRPr="00BB4C6E" w:rsidRDefault="007F062C" w:rsidP="007F062C">
      <w:pPr>
        <w:ind w:firstLine="708"/>
        <w:jc w:val="both"/>
        <w:rPr>
          <w:color w:val="FF0000"/>
        </w:rPr>
      </w:pPr>
    </w:p>
    <w:p w14:paraId="118934D8" w14:textId="433B5EE3" w:rsidR="00F36B32" w:rsidRPr="001E6E3B" w:rsidRDefault="00F36B32" w:rsidP="00F36B32">
      <w:pPr>
        <w:ind w:firstLine="708"/>
        <w:jc w:val="both"/>
      </w:pPr>
      <w:r w:rsidRPr="001E6E3B">
        <w:t xml:space="preserve">Napájanie jednotlivých jednofázových zásuvkových obvodov bude realizované z rozvádzačov káblovými vedeniami vedenými v drážkach pod omietkou. Vyhotovené budú celoplastovými káblami typu  </w:t>
      </w:r>
      <w:r w:rsidR="00C20D71" w:rsidRPr="00C20D71">
        <w:t xml:space="preserve">N2XH-J EFK </w:t>
      </w:r>
      <w:r w:rsidR="00C20D71">
        <w:t>3x2,5</w:t>
      </w:r>
      <w:r w:rsidR="00C20D71" w:rsidRPr="00C20D71">
        <w:t xml:space="preserve"> B2ca -s1,d0,a1</w:t>
      </w:r>
      <w:r w:rsidRPr="001E6E3B">
        <w:t>.</w:t>
      </w:r>
    </w:p>
    <w:p w14:paraId="57BCEF16" w14:textId="58AD6979" w:rsidR="00F36B32" w:rsidRPr="001E6E3B" w:rsidRDefault="00F36B32" w:rsidP="00F36B32">
      <w:pPr>
        <w:ind w:firstLine="708"/>
        <w:jc w:val="both"/>
      </w:pPr>
      <w:r w:rsidRPr="001E6E3B">
        <w:t xml:space="preserve">Zásuvky 230V/16A budú v jednotlivých miestnostiach umiestnené vo výške </w:t>
      </w:r>
      <w:r w:rsidR="00042239">
        <w:t>120</w:t>
      </w:r>
      <w:r w:rsidRPr="001E6E3B">
        <w:t xml:space="preserve">0 mm nad definitívnym povrchom podlahy. </w:t>
      </w:r>
    </w:p>
    <w:p w14:paraId="5139ECBE" w14:textId="77777777" w:rsidR="00C20D71" w:rsidRPr="001E6E3B" w:rsidRDefault="00C20D71" w:rsidP="00C20D71">
      <w:pPr>
        <w:ind w:firstLine="708"/>
        <w:jc w:val="both"/>
      </w:pPr>
      <w:r w:rsidRPr="001E6E3B">
        <w:t>Všetky zásuvkové obvody budú vybavené prúdovým chráničom s vybavovacím reziduálnym prúdom 0,03A.</w:t>
      </w:r>
      <w:r>
        <w:t xml:space="preserve"> Striktne sa požaduje použiť prúdové chrániče typu A!</w:t>
      </w:r>
    </w:p>
    <w:p w14:paraId="08C50628" w14:textId="77777777" w:rsidR="00F36B32" w:rsidRPr="00CA4D42" w:rsidRDefault="00F36B32" w:rsidP="00F36B32">
      <w:pPr>
        <w:jc w:val="both"/>
      </w:pPr>
      <w:r w:rsidRPr="00CA4D42">
        <w:rPr>
          <w:b/>
          <w:i/>
        </w:rPr>
        <w:t xml:space="preserve">UPOZORNENIE: </w:t>
      </w:r>
      <w:r w:rsidRPr="00CA4D42">
        <w:t>Funkčnosť prúdových chráničov sa vykonáva stlačením servisného tlačidla T umiestneného na prístroji chrániča. Kontrolu funkčnosti je nevyhnutné vykonávať minimálne 1 x ročne.</w:t>
      </w:r>
    </w:p>
    <w:p w14:paraId="0733B70D" w14:textId="6D4BC2D6" w:rsidR="006812C6" w:rsidRPr="00BB4C6E" w:rsidRDefault="006812C6" w:rsidP="006812C6">
      <w:pPr>
        <w:ind w:firstLine="708"/>
        <w:jc w:val="both"/>
      </w:pPr>
      <w:r w:rsidRPr="00BB4C6E">
        <w:t xml:space="preserve">Napájanie jednotlivých svietidiel bude prevedené celoplastovými káblami typu </w:t>
      </w:r>
      <w:r w:rsidR="00C20D71" w:rsidRPr="00C20D71">
        <w:t xml:space="preserve">N2XH-J EFK </w:t>
      </w:r>
      <w:r w:rsidR="00C20D71">
        <w:t>y x zzz</w:t>
      </w:r>
      <w:r w:rsidR="00C20D71" w:rsidRPr="00C20D71">
        <w:t xml:space="preserve"> B2ca -s1,d0,a1</w:t>
      </w:r>
      <w:r w:rsidRPr="00BB4C6E">
        <w:t>.</w:t>
      </w:r>
    </w:p>
    <w:p w14:paraId="66021296" w14:textId="77777777" w:rsidR="006812C6" w:rsidRPr="00BB4C6E" w:rsidRDefault="006812C6" w:rsidP="006812C6">
      <w:pPr>
        <w:ind w:firstLine="708"/>
        <w:jc w:val="both"/>
      </w:pPr>
      <w:r w:rsidRPr="00BB4C6E">
        <w:t>Napájanie osvetlenia je rozdelené na niekoľko samostatných okruhov. Rozmiestnenie jednotlivých svetelných vývodov a rovnako aj ich ovládanie je zrejmé zo situačných schém.</w:t>
      </w:r>
    </w:p>
    <w:p w14:paraId="788FEC6A" w14:textId="77777777" w:rsidR="006812C6" w:rsidRDefault="006812C6" w:rsidP="006812C6">
      <w:pPr>
        <w:ind w:firstLine="708"/>
        <w:jc w:val="both"/>
      </w:pPr>
      <w:r w:rsidRPr="00BB4C6E">
        <w:t>Spínače je potrebné umiestniť vo výške 1200 mm nad dokončeným povrchom podlahy.</w:t>
      </w:r>
    </w:p>
    <w:p w14:paraId="3D4BE5BD" w14:textId="53906DF5" w:rsidR="00C20D71" w:rsidRDefault="00C20D71" w:rsidP="00C20D71">
      <w:pPr>
        <w:pStyle w:val="Odsekzoznamu"/>
        <w:ind w:left="0" w:firstLine="709"/>
        <w:jc w:val="both"/>
      </w:pPr>
      <w:r w:rsidRPr="00007B99">
        <w:t xml:space="preserve">Núdzové osvetlenie tvorí samostatnú časť osvetlenia priestorov objektu. </w:t>
      </w:r>
      <w:r>
        <w:t>V zmysle projektu PBS budú osadené svietidlá s vlastným zdrojom svetla a s vlastnou záložnou batériou.</w:t>
      </w:r>
    </w:p>
    <w:p w14:paraId="66D72AD1" w14:textId="335397A4" w:rsidR="00C20D71" w:rsidRDefault="00C20D71" w:rsidP="00C20D71">
      <w:pPr>
        <w:pStyle w:val="Odsekzoznamu"/>
        <w:ind w:left="0" w:firstLine="709"/>
        <w:jc w:val="both"/>
      </w:pPr>
      <w:r w:rsidRPr="00C20D71">
        <w:t xml:space="preserve">Vzhľadom k skutočnosti, že riešený objekt je materská škola a súčasťou vyučovacieho procesu sú deti s vekom menej ako 6 rokov, núdzové osvetlenie je navrhnuté tak, že každý priestor, v ktorom sa predpokladá prítomnosť detí je osvetlený minimálne 2 svietidlami núdzového osvetlenia. Toto riešenie reflektuje požiadavku normy STN 50 172 bod 5.3 Integrita sústavy. Zároveň sa prihliada na skutočnosť, že prirodzenou vlastnosťou detí je v prípade vzniku kritickej situácie, skrývať sa do stiesnených priestorov. Pri zlyhaní núdzového osvetlenia by mohli vzniknúť </w:t>
      </w:r>
      <w:r w:rsidR="00CA4D42">
        <w:t>s</w:t>
      </w:r>
      <w:r w:rsidRPr="00C20D71">
        <w:t>ťažen</w:t>
      </w:r>
      <w:r w:rsidR="00CA4D42">
        <w:t>é podmienky pre prípadnú evakuáciu.</w:t>
      </w:r>
    </w:p>
    <w:p w14:paraId="020A3281" w14:textId="69D476C5" w:rsidR="0094663A" w:rsidRDefault="00CA4D42" w:rsidP="00C20D71">
      <w:pPr>
        <w:pStyle w:val="Odsekzoznamu"/>
        <w:ind w:left="0" w:firstLine="709"/>
        <w:jc w:val="both"/>
      </w:pPr>
      <w:r>
        <w:t>Núdzové osvetlenie</w:t>
      </w:r>
      <w:r w:rsidR="00C20D71" w:rsidRPr="00007B99">
        <w:t xml:space="preserve"> osvetlenie únikových východov z riešeného priestoru</w:t>
      </w:r>
      <w:r w:rsidR="0094663A">
        <w:t xml:space="preserve">, </w:t>
      </w:r>
      <w:r w:rsidR="00C20D71" w:rsidRPr="00007B99">
        <w:t xml:space="preserve">musí byť v zmysle platných predpisov funkčné počas celej prevádzky priestoru (typ prevádzky </w:t>
      </w:r>
      <w:r w:rsidR="00C20D71">
        <w:t>TRVALÁ – svietidlá umožňujú nastavenie, ktoré zabezpečí počas bežnej prevádzky znížený jas, čím sa výrazne šetrí spotreba el. energie</w:t>
      </w:r>
      <w:r w:rsidR="00C20D71" w:rsidRPr="00007B99">
        <w:t xml:space="preserve">). Tvorené je svietidlami typu </w:t>
      </w:r>
      <w:r w:rsidRPr="00CA4D42">
        <w:t>MULTITREND2-AT+2xLED.1h</w:t>
      </w:r>
      <w:r w:rsidR="00C20D71">
        <w:t xml:space="preserve">. </w:t>
      </w:r>
      <w:r w:rsidR="00C20D71" w:rsidRPr="00007B99">
        <w:lastRenderedPageBreak/>
        <w:t xml:space="preserve">Doplnené </w:t>
      </w:r>
      <w:r w:rsidR="00C20D71">
        <w:t>budú</w:t>
      </w:r>
      <w:r w:rsidR="00C20D71" w:rsidRPr="00007B99">
        <w:t xml:space="preserve"> piktogramom ktorý je charakteristický pre konkrétnu montáž svietidla</w:t>
      </w:r>
      <w:r>
        <w:t>. P</w:t>
      </w:r>
      <w:r w:rsidR="00C20D71">
        <w:t>iktogram I</w:t>
      </w:r>
      <w:r>
        <w:t xml:space="preserve">, </w:t>
      </w:r>
      <w:r w:rsidRPr="00007B99">
        <w:t>ktorý určuje polohu únikového východu</w:t>
      </w:r>
      <w:r>
        <w:t xml:space="preserve"> a piktogram Z1 pre prisvetlenie hasiacich prístrojov.</w:t>
      </w:r>
      <w:r w:rsidR="00C20D71" w:rsidRPr="00007B99">
        <w:t xml:space="preserve"> Svietidlo je vybavené </w:t>
      </w:r>
      <w:r>
        <w:t>NiMh 4,8V/1,1Ah batériou</w:t>
      </w:r>
      <w:r w:rsidR="00C20D71" w:rsidRPr="00007B99">
        <w:t xml:space="preserve">, ktorá  zabezpečí napájanie svietidla počas </w:t>
      </w:r>
      <w:r>
        <w:t>1</w:t>
      </w:r>
      <w:r w:rsidR="00C20D71" w:rsidRPr="00007B99">
        <w:t xml:space="preserve"> hodinového výpadku hlavného napájania. </w:t>
      </w:r>
    </w:p>
    <w:p w14:paraId="378EDDAC" w14:textId="752D12CF" w:rsidR="0094663A" w:rsidRDefault="0094663A" w:rsidP="00C20D71">
      <w:pPr>
        <w:pStyle w:val="Odsekzoznamu"/>
        <w:ind w:left="0" w:firstLine="709"/>
        <w:jc w:val="both"/>
      </w:pPr>
      <w:r>
        <w:t xml:space="preserve">Doplnené bude svietidlami typu </w:t>
      </w:r>
      <w:r w:rsidRPr="0094663A">
        <w:t>MULTILED-SPOT2-B-V-AT.1h</w:t>
      </w:r>
      <w:r>
        <w:t xml:space="preserve">, ktoré budú umiestnené v strope. </w:t>
      </w:r>
      <w:r w:rsidRPr="00007B99">
        <w:t xml:space="preserve">Svietidlo je vybavené </w:t>
      </w:r>
      <w:r w:rsidRPr="0094663A">
        <w:t xml:space="preserve">LiFePo4 6,4V/1,0Ah </w:t>
      </w:r>
      <w:r>
        <w:t>batériou</w:t>
      </w:r>
      <w:r w:rsidRPr="00007B99">
        <w:t xml:space="preserve">, ktorá  zabezpečí napájanie svietidla počas </w:t>
      </w:r>
      <w:r>
        <w:t>1</w:t>
      </w:r>
      <w:r w:rsidRPr="00007B99">
        <w:t xml:space="preserve"> hodinového výpadku hlavného napájania. </w:t>
      </w:r>
    </w:p>
    <w:p w14:paraId="23B95B07" w14:textId="17A5327F" w:rsidR="00C20D71" w:rsidRPr="00007B99" w:rsidRDefault="00C20D71" w:rsidP="00C20D71">
      <w:pPr>
        <w:pStyle w:val="Odsekzoznamu"/>
        <w:ind w:left="0" w:firstLine="709"/>
        <w:jc w:val="both"/>
      </w:pPr>
      <w:r w:rsidRPr="00007B99">
        <w:t>Súčasťou svietid</w:t>
      </w:r>
      <w:r w:rsidR="0094663A">
        <w:t>iel</w:t>
      </w:r>
      <w:r w:rsidRPr="00007B99">
        <w:t xml:space="preserve"> je systém AUTOTESTU, ktorý zabezpečí pravidelné testovanie stavu núdzového svietidla. Elektronická jednotka núdzového svietidla riadená mikropočítačom s architektúrou RISC s presnosťou počítača riadi, monitoruje, analyzuje a optimalizuje všetky hlavné činnosti a komponenty núdzového svietidla a to: optimálne nabíjanie akumulátora, činnosť elektronického predradníka, a stabilizáciu svetelného toku </w:t>
      </w:r>
      <w:r>
        <w:t>svetelného zdroja</w:t>
      </w:r>
      <w:r w:rsidRPr="00007B99">
        <w:t xml:space="preserve">. Pravidelne raz za 168 hodín (1x/týždeň) diagnostikuje funkčnosť akumulátora, </w:t>
      </w:r>
      <w:r w:rsidR="00CA4D42">
        <w:t xml:space="preserve">LED </w:t>
      </w:r>
      <w:r w:rsidRPr="00007B99">
        <w:t xml:space="preserve">a elektronických obvodov krátkou simuláciou výpadku elektrickej energie (krátky test). Test stavu komponentov (najmä kapacity akumulátora) a funkcií svietidla je uskutočňovaný raz za cca.4380 hodín (2x/rok) a to v časovom úseku, ktorý sa rovná deklarovanej autonómnosti svietidla pri výpadku elektrickej energie. Počas testu sú mikropočítačom porovnávané namerané hodnoty voči referenčným, ktoré sú uložené v jeho pamäti (komplexný test). V prípade, že sa nerovnajú, monitor stavu (kombinácia troch farebných LED) zabezpečí signalizáciu pred poruchového alebo poruchového stavu svietidla. Užívateľ je takto bez väčšej námahy a nákladov pravidelne informovaný o stave každého núdzového svietidla. </w:t>
      </w:r>
    </w:p>
    <w:p w14:paraId="18E5ED71" w14:textId="007E6EF6" w:rsidR="00C20D71" w:rsidRDefault="00C20D71" w:rsidP="00C20D71">
      <w:pPr>
        <w:pStyle w:val="Odsekzoznamu"/>
        <w:ind w:left="0" w:firstLine="709"/>
        <w:jc w:val="both"/>
      </w:pPr>
      <w:r w:rsidRPr="00007B99">
        <w:t>Napájanie núdzových svietidiel je zo svetelných obvodov objektu, aby sa zabezpečila funkčnosť núdzového osvetlenia aj pri poruche spôsobenej v napájacej trase osvetlenia. Prípadný vznik poruchy v obvode prevádzkového osvetlenia, ktorý spôsobí vypnutie príslušného ističa, má za následok odpojenie napájania núdzového osvetlenia, čím prejdú núdzové svietidlá do prevádzkového stavu (napájanie z vlastných batérií). Tým sa zabezpečí núdzové osvetlenie riešeného priestoru.</w:t>
      </w:r>
    </w:p>
    <w:p w14:paraId="0D738127" w14:textId="3922F610" w:rsidR="00CA4D42" w:rsidRDefault="00CA4D42" w:rsidP="00C20D71">
      <w:pPr>
        <w:pStyle w:val="Odsekzoznamu"/>
        <w:ind w:left="0" w:firstLine="709"/>
        <w:jc w:val="both"/>
      </w:pPr>
      <w:r>
        <w:t xml:space="preserve">V spálni je osvetlenie rozdelené na 2 samostatné obvody. Napájanie núdzového osvetlenia kopíruje stav istenia prevádzkového osvetlenia. V prípade poruchy na čo i len jednom okruhu (vypnutie príslušného ističa) sa núdzové osvetlenie uvedie do prevádzky.  </w:t>
      </w:r>
    </w:p>
    <w:p w14:paraId="7F64A7E5" w14:textId="783EED68" w:rsidR="00C20D71" w:rsidRPr="001E6E3B" w:rsidRDefault="00C20D71" w:rsidP="00C20D71">
      <w:pPr>
        <w:ind w:firstLine="708"/>
        <w:jc w:val="both"/>
      </w:pPr>
      <w:r w:rsidRPr="001E6E3B">
        <w:t xml:space="preserve">Všetky </w:t>
      </w:r>
      <w:r>
        <w:t>svetelné</w:t>
      </w:r>
      <w:r w:rsidRPr="001E6E3B">
        <w:t xml:space="preserve"> obvody budú vybavené prúdovým chráničom s vybavovacím reziduálnym prúdom 0,03A.</w:t>
      </w:r>
      <w:r>
        <w:t xml:space="preserve"> Striktne sa požaduje použiť prúdové chrániče typu A!</w:t>
      </w:r>
    </w:p>
    <w:p w14:paraId="538A00BD" w14:textId="77777777" w:rsidR="00C20D71" w:rsidRPr="00BB4C6E" w:rsidRDefault="00C20D71" w:rsidP="00C20D71">
      <w:pPr>
        <w:jc w:val="both"/>
      </w:pPr>
      <w:r w:rsidRPr="00BB4C6E">
        <w:rPr>
          <w:b/>
          <w:i/>
        </w:rPr>
        <w:t xml:space="preserve">UPOZORNENIE: </w:t>
      </w:r>
      <w:r w:rsidRPr="00BB4C6E">
        <w:t>Funkčnosť prúdových chráničov sa vykonáva stlačením servisného tlačidla T umiestneného na prístroji chrániča. Kontrolu funkčnosti je nevyhnutné vykonávať minimálne 1 x ročne.</w:t>
      </w:r>
    </w:p>
    <w:p w14:paraId="704B38EF" w14:textId="77777777" w:rsidR="00C20D71" w:rsidRDefault="00C20D71" w:rsidP="00C20D71">
      <w:pPr>
        <w:ind w:firstLine="708"/>
        <w:jc w:val="both"/>
      </w:pPr>
      <w:r w:rsidRPr="00BB4C6E">
        <w:t>Celá osvetľovacia sústava musí byť pravidelne udržiavaná s periódou 6 mesiacov. Údržba predstavuje čistenie svetelnočinného krytu, vizuálnu kontrolu jednotlivých častí svietidiel a kontrolu ich funkčnosti.</w:t>
      </w:r>
    </w:p>
    <w:p w14:paraId="10D426B5" w14:textId="77777777" w:rsidR="00C20D71" w:rsidRDefault="00C20D71" w:rsidP="00C20D71">
      <w:pPr>
        <w:ind w:firstLine="708"/>
        <w:jc w:val="both"/>
      </w:pPr>
      <w:r>
        <w:t>Súčasťou projektu je výpočet osvetlenia jednotlivých miestností v simulačnom programe Dialux. Výstup z programu je súčasťou samostatnej prílohy.</w:t>
      </w:r>
    </w:p>
    <w:p w14:paraId="30547357" w14:textId="77777777" w:rsidR="00C20D71" w:rsidRDefault="00C20D71" w:rsidP="006812C6">
      <w:pPr>
        <w:ind w:firstLine="708"/>
        <w:jc w:val="both"/>
      </w:pPr>
    </w:p>
    <w:p w14:paraId="29561F8E" w14:textId="77777777" w:rsidR="007F062C" w:rsidRPr="00BB4C6E" w:rsidRDefault="007F062C" w:rsidP="007F062C">
      <w:pPr>
        <w:pStyle w:val="Odsekzoznamu"/>
        <w:numPr>
          <w:ilvl w:val="1"/>
          <w:numId w:val="2"/>
        </w:numPr>
        <w:ind w:left="709" w:hanging="709"/>
        <w:jc w:val="both"/>
        <w:rPr>
          <w:b/>
          <w:i/>
        </w:rPr>
      </w:pPr>
      <w:r w:rsidRPr="00BB4C6E">
        <w:rPr>
          <w:b/>
          <w:i/>
        </w:rPr>
        <w:t>Slaboprúdové rozvody</w:t>
      </w:r>
    </w:p>
    <w:p w14:paraId="680547A6" w14:textId="77777777" w:rsidR="007F062C" w:rsidRPr="00BB4C6E" w:rsidRDefault="007F062C" w:rsidP="007F062C">
      <w:pPr>
        <w:rPr>
          <w:b/>
          <w:highlight w:val="yellow"/>
        </w:rPr>
      </w:pPr>
    </w:p>
    <w:p w14:paraId="06288461" w14:textId="7FD3D032" w:rsidR="006812C6" w:rsidRDefault="0094663A" w:rsidP="006812C6">
      <w:pPr>
        <w:ind w:firstLine="708"/>
        <w:jc w:val="both"/>
      </w:pPr>
      <w:r>
        <w:t>V</w:t>
      </w:r>
      <w:r w:rsidR="006812C6" w:rsidRPr="00BB4C6E">
        <w:t> miest</w:t>
      </w:r>
      <w:r>
        <w:t>e</w:t>
      </w:r>
      <w:r w:rsidR="006812C6" w:rsidRPr="00BB4C6E">
        <w:t xml:space="preserve"> </w:t>
      </w:r>
      <w:r>
        <w:t>možného umiestnenia interaktívnej tabule sú umiestnené</w:t>
      </w:r>
      <w:r w:rsidR="006812C6" w:rsidRPr="00BB4C6E">
        <w:t xml:space="preserve"> dátov</w:t>
      </w:r>
      <w:r>
        <w:t>é</w:t>
      </w:r>
      <w:r w:rsidR="006812C6" w:rsidRPr="00BB4C6E">
        <w:t xml:space="preserve"> zásuv</w:t>
      </w:r>
      <w:r>
        <w:t>ky</w:t>
      </w:r>
      <w:r w:rsidR="006812C6" w:rsidRPr="00BB4C6E">
        <w:t xml:space="preserve"> ETHERNET. Vedenia typu FTP Cat6A, budú vedené </w:t>
      </w:r>
      <w:r w:rsidR="00C52953">
        <w:t>z</w:t>
      </w:r>
      <w:r>
        <w:t> </w:t>
      </w:r>
      <w:r w:rsidR="00C52953">
        <w:t>dátov</w:t>
      </w:r>
      <w:r>
        <w:t>ej skrinky</w:t>
      </w:r>
      <w:r w:rsidR="00C52953">
        <w:t xml:space="preserve"> +R</w:t>
      </w:r>
      <w:r>
        <w:t>DT</w:t>
      </w:r>
      <w:r w:rsidR="006812C6" w:rsidRPr="00BB4C6E">
        <w:t xml:space="preserve">. Vedenia budú ukončené RJ45 zásuvkou. </w:t>
      </w:r>
      <w:r>
        <w:t xml:space="preserve">Súčasťou rozpisu materiálu je 50m káblového vedenia FTP cat6A, </w:t>
      </w:r>
      <w:r>
        <w:lastRenderedPageBreak/>
        <w:t xml:space="preserve">vrátane bezhalogénového žľabu </w:t>
      </w:r>
      <w:r w:rsidRPr="0094663A">
        <w:t xml:space="preserve">LHD </w:t>
      </w:r>
      <w:r>
        <w:t>20</w:t>
      </w:r>
      <w:r w:rsidRPr="0094663A">
        <w:t>x</w:t>
      </w:r>
      <w:r>
        <w:t>20</w:t>
      </w:r>
      <w:r w:rsidRPr="0094663A">
        <w:t>HF HD</w:t>
      </w:r>
      <w:r>
        <w:t xml:space="preserve"> navyše pre možné pripojenie do existujúcej siete. </w:t>
      </w:r>
    </w:p>
    <w:p w14:paraId="1F732B95" w14:textId="77777777" w:rsidR="009215B4" w:rsidRPr="00BB4C6E" w:rsidRDefault="009215B4" w:rsidP="007F062C">
      <w:pPr>
        <w:ind w:firstLine="708"/>
        <w:jc w:val="both"/>
      </w:pPr>
    </w:p>
    <w:p w14:paraId="205BAAF4" w14:textId="77777777" w:rsidR="007F062C" w:rsidRPr="007E613A" w:rsidRDefault="007F062C" w:rsidP="007F062C">
      <w:pPr>
        <w:pStyle w:val="Odsekzoznamu"/>
        <w:numPr>
          <w:ilvl w:val="1"/>
          <w:numId w:val="2"/>
        </w:numPr>
        <w:ind w:left="709" w:hanging="709"/>
        <w:jc w:val="both"/>
        <w:rPr>
          <w:b/>
          <w:i/>
        </w:rPr>
      </w:pPr>
      <w:r w:rsidRPr="007E613A">
        <w:rPr>
          <w:b/>
          <w:i/>
        </w:rPr>
        <w:t>Ochrana pred bleskom a prepätím</w:t>
      </w:r>
    </w:p>
    <w:p w14:paraId="77BA127A" w14:textId="77777777" w:rsidR="007F062C" w:rsidRPr="00BB4C6E" w:rsidRDefault="007F062C" w:rsidP="007F062C">
      <w:pPr>
        <w:pStyle w:val="Odsekzoznamu"/>
        <w:ind w:left="840"/>
        <w:jc w:val="both"/>
        <w:rPr>
          <w:b/>
          <w:color w:val="FF0000"/>
          <w:highlight w:val="yellow"/>
        </w:rPr>
      </w:pPr>
    </w:p>
    <w:p w14:paraId="508ED505" w14:textId="0457428A" w:rsidR="0094663A" w:rsidRDefault="00797D3C" w:rsidP="00C52953">
      <w:pPr>
        <w:ind w:firstLine="708"/>
        <w:jc w:val="both"/>
      </w:pPr>
      <w:r w:rsidRPr="002D3F46">
        <w:t>Výpočet a analýza jednotlivých zložiek rizika v </w:t>
      </w:r>
      <w:r w:rsidR="0094663A">
        <w:t>z</w:t>
      </w:r>
      <w:r w:rsidRPr="002D3F46">
        <w:t>mysle normy STN EN 62305-</w:t>
      </w:r>
      <w:r>
        <w:t>2</w:t>
      </w:r>
      <w:r w:rsidRPr="002D3F46">
        <w:t xml:space="preserve"> bola vykonaná vo výpočtovom software </w:t>
      </w:r>
      <w:r w:rsidR="00C52953">
        <w:t>OEZ PROZIK</w:t>
      </w:r>
      <w:r w:rsidRPr="002D3F46">
        <w:t xml:space="preserve">. </w:t>
      </w:r>
      <w:r w:rsidR="0094663A">
        <w:t>Vzhľadom k skutočnosti, že prístavba nespĺňa podmienky uvedené v norme STN EN 62305-2</w:t>
      </w:r>
      <w:r w:rsidR="007118E7">
        <w:t xml:space="preserve"> pre samostatne riešenú časť (viď STN EN 62305-2 bod A2.2)</w:t>
      </w:r>
      <w:r w:rsidR="0094663A">
        <w:t>, musí byť analýza vykonaná pre celú stavbu.</w:t>
      </w:r>
    </w:p>
    <w:p w14:paraId="476F7B12" w14:textId="422C6DA7" w:rsidR="00282923" w:rsidRDefault="00797D3C" w:rsidP="00C52953">
      <w:pPr>
        <w:ind w:firstLine="708"/>
        <w:jc w:val="both"/>
      </w:pPr>
      <w:r w:rsidRPr="002D3F46">
        <w:t xml:space="preserve">Na základe výsledkov </w:t>
      </w:r>
      <w:r>
        <w:t xml:space="preserve">analýzy rizika boli navrhnuté opatrenia na dosiahnutie akceptovateľnej úrovne rizika. </w:t>
      </w:r>
      <w:r w:rsidR="00C52953">
        <w:t>Výsledky analýzy rizika sú súčasťou samostatnej prílohy.</w:t>
      </w:r>
    </w:p>
    <w:p w14:paraId="3D77766F" w14:textId="6BC2B31A" w:rsidR="0094663A" w:rsidRPr="0094663A" w:rsidRDefault="0094663A" w:rsidP="00C52953">
      <w:pPr>
        <w:ind w:firstLine="708"/>
        <w:jc w:val="both"/>
        <w:rPr>
          <w:b/>
          <w:bCs/>
          <w:i/>
          <w:iCs/>
        </w:rPr>
      </w:pPr>
      <w:r w:rsidRPr="0094663A">
        <w:rPr>
          <w:b/>
          <w:bCs/>
          <w:i/>
          <w:iCs/>
        </w:rPr>
        <w:t>UPOZORNENIE: Súčasťou tohto projektu je len vonkajšia časť LPS</w:t>
      </w:r>
      <w:r w:rsidR="007118E7">
        <w:rPr>
          <w:b/>
          <w:bCs/>
          <w:i/>
          <w:iCs/>
        </w:rPr>
        <w:t xml:space="preserve"> pre celú stavbu</w:t>
      </w:r>
      <w:r>
        <w:rPr>
          <w:b/>
          <w:bCs/>
          <w:i/>
          <w:iCs/>
        </w:rPr>
        <w:t>. V žiadnom prípade detailne nerieši vnútornú ochranu pred bleskom v jestvujúcej časti.</w:t>
      </w:r>
      <w:r w:rsidR="007118E7">
        <w:rPr>
          <w:b/>
          <w:bCs/>
          <w:i/>
          <w:iCs/>
        </w:rPr>
        <w:t xml:space="preserve"> Nová časť prístavby je z tohoto dôvodu vybavená</w:t>
      </w:r>
      <w:r>
        <w:rPr>
          <w:b/>
          <w:bCs/>
          <w:i/>
          <w:iCs/>
        </w:rPr>
        <w:t xml:space="preserve"> </w:t>
      </w:r>
      <w:r w:rsidR="007118E7">
        <w:rPr>
          <w:b/>
          <w:bCs/>
          <w:i/>
          <w:iCs/>
        </w:rPr>
        <w:t xml:space="preserve">zvodičmi bleskových prúdov a prepätí na úrovni LPL II. </w:t>
      </w:r>
      <w:r>
        <w:rPr>
          <w:b/>
          <w:bCs/>
          <w:i/>
          <w:iCs/>
        </w:rPr>
        <w:t>Navrhované opatrenia na zníženie rizika sú však platné aj pre existujúcu časť.</w:t>
      </w:r>
      <w:r w:rsidR="007118E7">
        <w:rPr>
          <w:b/>
          <w:bCs/>
          <w:i/>
          <w:iCs/>
        </w:rPr>
        <w:t xml:space="preserve"> </w:t>
      </w:r>
    </w:p>
    <w:p w14:paraId="670F7A1D" w14:textId="77777777" w:rsidR="00C52953" w:rsidRDefault="00C52953" w:rsidP="00C52953">
      <w:pPr>
        <w:ind w:firstLine="708"/>
        <w:jc w:val="both"/>
      </w:pPr>
      <w:r w:rsidRPr="002D3F46">
        <w:t xml:space="preserve">Na základe výsledkov </w:t>
      </w:r>
      <w:r>
        <w:t>analýzy rizika boli navrhnuté opatrenia na dosiahnutie akceptovateľnej úrovne rizika. Opatrenia sú nasledovné:</w:t>
      </w:r>
    </w:p>
    <w:p w14:paraId="57CCA5A4" w14:textId="2B64946B" w:rsidR="00C52953" w:rsidRDefault="00C52953" w:rsidP="00C52953">
      <w:pPr>
        <w:pStyle w:val="Odsekzoznamu"/>
        <w:numPr>
          <w:ilvl w:val="0"/>
          <w:numId w:val="17"/>
        </w:numPr>
        <w:jc w:val="both"/>
      </w:pPr>
      <w:r>
        <w:t>Systém ochrany pred bleskom LPS trieda I</w:t>
      </w:r>
      <w:r w:rsidR="007118E7">
        <w:t>II</w:t>
      </w:r>
    </w:p>
    <w:p w14:paraId="60FB6F20" w14:textId="268D1AC5" w:rsidR="00C52953" w:rsidRDefault="00C52953" w:rsidP="00C52953">
      <w:pPr>
        <w:pStyle w:val="Odsekzoznamu"/>
        <w:numPr>
          <w:ilvl w:val="0"/>
          <w:numId w:val="17"/>
        </w:numPr>
        <w:jc w:val="both"/>
      </w:pPr>
      <w:r>
        <w:t>Pospájanie proti blesku LPL I</w:t>
      </w:r>
      <w:r w:rsidR="007118E7">
        <w:t>I</w:t>
      </w:r>
      <w:r>
        <w:t xml:space="preserve"> + koordinovaný systém SPD úrovne LPL I</w:t>
      </w:r>
      <w:r w:rsidR="007118E7">
        <w:t>I</w:t>
      </w:r>
      <w:r w:rsidR="00030D96">
        <w:t xml:space="preserve"> (NN sieť aj dátové rozvody)</w:t>
      </w:r>
      <w:r>
        <w:t xml:space="preserve"> </w:t>
      </w:r>
    </w:p>
    <w:p w14:paraId="572E3D46" w14:textId="5516895D" w:rsidR="00C52953" w:rsidRDefault="00C52953" w:rsidP="00C52953">
      <w:pPr>
        <w:pStyle w:val="Odsekzoznamu"/>
        <w:numPr>
          <w:ilvl w:val="0"/>
          <w:numId w:val="17"/>
        </w:numPr>
        <w:jc w:val="both"/>
      </w:pPr>
      <w:r>
        <w:t xml:space="preserve">Ďalším opatrením je prítomnosť manuálnych hasiacich systémov v stavbe tzn. hasiaceho prístroja v zmysle projektu PBS. </w:t>
      </w:r>
    </w:p>
    <w:p w14:paraId="348BC1CD" w14:textId="3F2689FE" w:rsidR="007118E7" w:rsidRDefault="007118E7" w:rsidP="007118E7">
      <w:pPr>
        <w:ind w:firstLine="708"/>
        <w:jc w:val="both"/>
      </w:pPr>
      <w:r>
        <w:t>Navrhnuté riešenie je s prihliadnutím na rozmiestnenie objektu, dispozíciu vstupov, rozmiestnenie jednotlivých odkvapových zvodových potrubí (v blízkosti kovových zábradlí</w:t>
      </w:r>
      <w:r w:rsidR="00272D99">
        <w:t>, jestvujúcich káblových vedení</w:t>
      </w:r>
      <w:r>
        <w:t>), plechovú krytinu. Pri konvenčnom riešení nie je možné zabezpečiť dostatočnú vzdialenosť s medzi LPS a kovovými časťami stavby. Problematické je hlavne priblíženie kovovej strešnej krytiny k železobetónovej časti stropu,</w:t>
      </w:r>
      <w:r w:rsidR="00272D99">
        <w:t xml:space="preserve"> vedenie odvetraní smerom do objektu a</w:t>
      </w:r>
      <w:r>
        <w:t xml:space="preserve"> priblíženie káblových vedení k častiam vonkajšieho LPS. </w:t>
      </w:r>
    </w:p>
    <w:p w14:paraId="70969DA0" w14:textId="34693E43" w:rsidR="007118E7" w:rsidRDefault="007118E7" w:rsidP="007118E7">
      <w:pPr>
        <w:jc w:val="both"/>
        <w:rPr>
          <w:bCs/>
        </w:rPr>
      </w:pPr>
      <w:r w:rsidRPr="009B3F8D">
        <w:rPr>
          <w:b/>
          <w:i/>
        </w:rPr>
        <w:t>UPOZORNENIE:</w:t>
      </w:r>
      <w:r w:rsidRPr="009B3F8D">
        <w:rPr>
          <w:bCs/>
          <w:i/>
        </w:rPr>
        <w:t xml:space="preserve"> </w:t>
      </w:r>
      <w:r w:rsidRPr="009B3F8D">
        <w:rPr>
          <w:bCs/>
        </w:rPr>
        <w:t xml:space="preserve">V prípade montáže televíznej antény alebo montáže solárnych panelov je potrebné posúdiť jej umiestnenie v ochrannom pásme navrhnutej zachytávajúcej sústavy v rozsahu tohto projektu. Anténa aj solárne panely musia byť v ochrannom pásme. </w:t>
      </w:r>
      <w:r>
        <w:rPr>
          <w:bCs/>
        </w:rPr>
        <w:t>Zároveň je nevyhnutné dodržať pásmo prispôsobenia na vrchole podpornej trubky v dĺžke 150 cm (valec s polomerom minimálne 0,75m vo vzduchu), kde nesmú byť žiadne kovové časti! Podrobnosti viď návod systému HVI.</w:t>
      </w:r>
    </w:p>
    <w:p w14:paraId="5D2A0041" w14:textId="77777777" w:rsidR="007118E7" w:rsidRDefault="007118E7" w:rsidP="007118E7">
      <w:pPr>
        <w:ind w:firstLine="708"/>
        <w:jc w:val="both"/>
      </w:pPr>
      <w:r w:rsidRPr="006262AC">
        <w:t>Dostatočná vzdialenosť je posudzovaná ako vzdialenosť medzi vodivými časťami vonkajšej ochrany pred bleskom a chránenými časťami stavby.</w:t>
      </w:r>
      <w:r>
        <w:t xml:space="preserve">  </w:t>
      </w:r>
      <w:r w:rsidRPr="006262AC">
        <w:t>Výpočet dostatočnej vzdialenosti</w:t>
      </w:r>
      <w:r>
        <w:t xml:space="preserve"> v mieste pripojenia HVI vodiča k zachytávacej tyči na vrchole podpornej trubky je určujúcim elementom pre výber typu HVI vodiča.</w:t>
      </w:r>
    </w:p>
    <w:p w14:paraId="2F58A4A4" w14:textId="17976156" w:rsidR="007118E7" w:rsidRPr="006262AC" w:rsidRDefault="007118E7" w:rsidP="007118E7">
      <w:pPr>
        <w:ind w:firstLine="708"/>
        <w:jc w:val="both"/>
      </w:pPr>
      <w:r>
        <w:t>V</w:t>
      </w:r>
      <w:r w:rsidRPr="006262AC">
        <w:t> zmysle STN EN 62305-3 je</w:t>
      </w:r>
      <w:r>
        <w:t xml:space="preserve"> výpočet</w:t>
      </w:r>
      <w:r w:rsidRPr="006262AC">
        <w:t xml:space="preserve"> </w:t>
      </w:r>
      <w:r w:rsidR="00272D99">
        <w:t xml:space="preserve">napríklad </w:t>
      </w:r>
      <w:r w:rsidRPr="006262AC">
        <w:t>nasledovný:</w:t>
      </w:r>
    </w:p>
    <w:p w14:paraId="76B0F80C" w14:textId="77777777" w:rsidR="007118E7" w:rsidRPr="006262AC" w:rsidRDefault="007118E7" w:rsidP="007118E7">
      <w:pPr>
        <w:ind w:firstLine="708"/>
        <w:jc w:val="both"/>
      </w:pPr>
    </w:p>
    <w:p w14:paraId="7E28E7B5" w14:textId="77777777" w:rsidR="007118E7" w:rsidRPr="006262AC" w:rsidRDefault="007118E7" w:rsidP="007118E7">
      <w:pPr>
        <w:ind w:firstLine="708"/>
        <w:jc w:val="both"/>
      </w:pPr>
      <w:r w:rsidRPr="006262AC">
        <w:rPr>
          <w:position w:val="-30"/>
        </w:rPr>
        <w:object w:dxaOrig="1060" w:dyaOrig="680" w14:anchorId="241AD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3.75pt" o:ole="">
            <v:imagedata r:id="rId8" o:title=""/>
          </v:shape>
          <o:OLEObject Type="Embed" ProgID="Equation.3" ShapeID="_x0000_i1025" DrawAspect="Content" ObjectID="_1676694677" r:id="rId9"/>
        </w:object>
      </w:r>
      <w:r w:rsidRPr="006262AC">
        <w:tab/>
      </w:r>
      <w:r w:rsidRPr="006262AC">
        <w:tab/>
        <w:t>kde:</w:t>
      </w:r>
      <w:r w:rsidRPr="006262AC">
        <w:tab/>
      </w:r>
      <w:r w:rsidRPr="006262AC">
        <w:rPr>
          <w:i/>
        </w:rPr>
        <w:t>k</w:t>
      </w:r>
      <w:r w:rsidRPr="006262AC">
        <w:rPr>
          <w:i/>
          <w:vertAlign w:val="subscript"/>
        </w:rPr>
        <w:t>i</w:t>
      </w:r>
      <w:r w:rsidRPr="006262AC">
        <w:t xml:space="preserve"> = 0,04, </w:t>
      </w:r>
      <w:r w:rsidRPr="006262AC">
        <w:rPr>
          <w:i/>
        </w:rPr>
        <w:t>k</w:t>
      </w:r>
      <w:r w:rsidRPr="006262AC">
        <w:rPr>
          <w:i/>
          <w:vertAlign w:val="subscript"/>
        </w:rPr>
        <w:t xml:space="preserve">c </w:t>
      </w:r>
      <w:r w:rsidRPr="006262AC">
        <w:t xml:space="preserve">= </w:t>
      </w:r>
      <w:r>
        <w:t>1</w:t>
      </w:r>
      <w:r w:rsidRPr="006262AC">
        <w:t xml:space="preserve">, </w:t>
      </w:r>
      <w:r w:rsidRPr="006262AC">
        <w:rPr>
          <w:i/>
        </w:rPr>
        <w:t>k</w:t>
      </w:r>
      <w:r w:rsidRPr="006262AC">
        <w:rPr>
          <w:i/>
          <w:vertAlign w:val="subscript"/>
        </w:rPr>
        <w:t>m</w:t>
      </w:r>
      <w:r w:rsidRPr="006262AC">
        <w:t xml:space="preserve"> = 1, </w:t>
      </w:r>
      <w:r w:rsidRPr="006262AC">
        <w:rPr>
          <w:i/>
        </w:rPr>
        <w:t>l</w:t>
      </w:r>
      <w:r w:rsidRPr="006262AC">
        <w:t xml:space="preserve"> = </w:t>
      </w:r>
      <w:r>
        <w:t>14,5</w:t>
      </w:r>
      <w:r w:rsidRPr="006262AC">
        <w:t>m</w:t>
      </w:r>
    </w:p>
    <w:p w14:paraId="024DF4A2" w14:textId="77777777" w:rsidR="007118E7" w:rsidRPr="006262AC" w:rsidRDefault="007118E7" w:rsidP="007118E7">
      <w:pPr>
        <w:ind w:firstLine="708"/>
        <w:jc w:val="both"/>
      </w:pPr>
      <m:oMathPara>
        <m:oMath>
          <m:r>
            <w:rPr>
              <w:rFonts w:ascii="Cambria Math"/>
            </w:rPr>
            <m:t>s=0,04</m:t>
          </m:r>
          <m:f>
            <m:fPr>
              <m:ctrlPr>
                <w:rPr>
                  <w:rFonts w:ascii="Cambria Math" w:hAnsi="Cambria Math"/>
                  <w:i/>
                </w:rPr>
              </m:ctrlPr>
            </m:fPr>
            <m:num>
              <m:r>
                <w:rPr>
                  <w:rFonts w:ascii="Cambria Math"/>
                </w:rPr>
                <m:t>1</m:t>
              </m:r>
            </m:num>
            <m:den>
              <m:r>
                <w:rPr>
                  <w:rFonts w:ascii="Cambria Math"/>
                </w:rPr>
                <m:t>1</m:t>
              </m:r>
            </m:den>
          </m:f>
          <m:r>
            <w:rPr>
              <w:rFonts w:ascii="Cambria Math"/>
            </w:rPr>
            <m:t>14,5=0,58m</m:t>
          </m:r>
        </m:oMath>
      </m:oMathPara>
    </w:p>
    <w:p w14:paraId="03AE914B" w14:textId="77777777" w:rsidR="007118E7" w:rsidRPr="006262AC" w:rsidRDefault="007118E7" w:rsidP="007118E7">
      <w:pPr>
        <w:ind w:firstLine="708"/>
        <w:jc w:val="both"/>
      </w:pPr>
    </w:p>
    <w:p w14:paraId="5B08A4B1" w14:textId="77777777" w:rsidR="007118E7" w:rsidRPr="006262AC" w:rsidRDefault="007118E7" w:rsidP="007118E7">
      <w:pPr>
        <w:ind w:firstLine="708"/>
        <w:jc w:val="both"/>
      </w:pPr>
      <w:r w:rsidRPr="006262AC">
        <w:t>Vysvetlenie zadefinovaných koeficientov:</w:t>
      </w:r>
    </w:p>
    <w:p w14:paraId="75A2FED8" w14:textId="77777777" w:rsidR="007118E7" w:rsidRPr="006262AC" w:rsidRDefault="007118E7" w:rsidP="007118E7">
      <w:pPr>
        <w:ind w:firstLine="708"/>
        <w:jc w:val="both"/>
      </w:pPr>
    </w:p>
    <w:p w14:paraId="09178C40" w14:textId="77777777" w:rsidR="007118E7" w:rsidRPr="006262AC" w:rsidRDefault="007118E7" w:rsidP="007118E7">
      <w:pPr>
        <w:tabs>
          <w:tab w:val="left" w:pos="1134"/>
        </w:tabs>
        <w:ind w:left="1134" w:hanging="567"/>
        <w:jc w:val="both"/>
      </w:pPr>
      <w:r w:rsidRPr="006262AC">
        <w:lastRenderedPageBreak/>
        <w:t>k</w:t>
      </w:r>
      <w:r w:rsidRPr="006262AC">
        <w:rPr>
          <w:vertAlign w:val="subscript"/>
        </w:rPr>
        <w:t>i</w:t>
      </w:r>
      <w:r w:rsidRPr="006262AC">
        <w:t xml:space="preserve"> </w:t>
      </w:r>
      <w:r w:rsidRPr="006262AC">
        <w:tab/>
        <w:t>– trieda zvolenej ochrany I</w:t>
      </w:r>
      <w:r>
        <w:t>II</w:t>
      </w:r>
      <w:r w:rsidRPr="006262AC">
        <w:t xml:space="preserve"> (koeficient 0,04)</w:t>
      </w:r>
    </w:p>
    <w:p w14:paraId="676C1664" w14:textId="77777777" w:rsidR="007118E7" w:rsidRPr="006262AC" w:rsidRDefault="007118E7" w:rsidP="007118E7">
      <w:pPr>
        <w:tabs>
          <w:tab w:val="left" w:pos="1134"/>
        </w:tabs>
        <w:ind w:left="1134" w:hanging="567"/>
        <w:jc w:val="both"/>
      </w:pPr>
      <w:r w:rsidRPr="006262AC">
        <w:t>k</w:t>
      </w:r>
      <w:r w:rsidRPr="006262AC">
        <w:rPr>
          <w:vertAlign w:val="subscript"/>
        </w:rPr>
        <w:t xml:space="preserve">c </w:t>
      </w:r>
      <w:r w:rsidRPr="006262AC">
        <w:rPr>
          <w:vertAlign w:val="subscript"/>
        </w:rPr>
        <w:tab/>
      </w:r>
      <w:r w:rsidRPr="006262AC">
        <w:t xml:space="preserve">– počet zvodov n je rovný </w:t>
      </w:r>
      <w:r>
        <w:t>1</w:t>
      </w:r>
      <w:r w:rsidRPr="006262AC">
        <w:t xml:space="preserve"> (koeficient </w:t>
      </w:r>
      <w:r>
        <w:t>1</w:t>
      </w:r>
      <w:r w:rsidRPr="006262AC">
        <w:t>)</w:t>
      </w:r>
    </w:p>
    <w:p w14:paraId="38A3DB70" w14:textId="77777777" w:rsidR="007118E7" w:rsidRPr="006262AC" w:rsidRDefault="007118E7" w:rsidP="007118E7">
      <w:pPr>
        <w:tabs>
          <w:tab w:val="left" w:pos="1134"/>
        </w:tabs>
        <w:ind w:left="1137" w:hanging="570"/>
        <w:jc w:val="both"/>
      </w:pPr>
      <w:r w:rsidRPr="006262AC">
        <w:t>k</w:t>
      </w:r>
      <w:r w:rsidRPr="006262AC">
        <w:rPr>
          <w:vertAlign w:val="subscript"/>
        </w:rPr>
        <w:t>m</w:t>
      </w:r>
      <w:r w:rsidRPr="006262AC">
        <w:t xml:space="preserve"> </w:t>
      </w:r>
      <w:r w:rsidRPr="006262AC">
        <w:tab/>
        <w:t>– materiál elektrickej izolácie je</w:t>
      </w:r>
      <w:r>
        <w:t xml:space="preserve"> </w:t>
      </w:r>
      <w:r w:rsidRPr="006262AC">
        <w:t>vzduch</w:t>
      </w:r>
    </w:p>
    <w:p w14:paraId="01261AC1" w14:textId="77777777" w:rsidR="007118E7" w:rsidRPr="006262AC" w:rsidRDefault="007118E7" w:rsidP="007118E7">
      <w:pPr>
        <w:tabs>
          <w:tab w:val="left" w:pos="1134"/>
        </w:tabs>
        <w:ind w:left="1137" w:hanging="570"/>
        <w:jc w:val="both"/>
      </w:pPr>
      <w:r w:rsidRPr="006262AC">
        <w:t>l</w:t>
      </w:r>
      <w:r w:rsidRPr="006262AC">
        <w:tab/>
        <w:t>- vzdialenosť, najbližšia vzdialenosť bodu, kde sa zisťuje dostatočná vzdialenosť, k bodu vyrovnania potenciálov v trase zachytávacej sústavy (</w:t>
      </w:r>
      <w:r>
        <w:t>14,5</w:t>
      </w:r>
      <w:r w:rsidRPr="006262AC">
        <w:t>m)</w:t>
      </w:r>
    </w:p>
    <w:p w14:paraId="77CF1540" w14:textId="23B251C2" w:rsidR="007118E7" w:rsidRDefault="007118E7" w:rsidP="007118E7">
      <w:pPr>
        <w:ind w:firstLine="708"/>
        <w:jc w:val="both"/>
      </w:pPr>
    </w:p>
    <w:p w14:paraId="0AF742FE" w14:textId="221F675F" w:rsidR="00272D99" w:rsidRDefault="00272D99" w:rsidP="007118E7">
      <w:pPr>
        <w:ind w:firstLine="708"/>
        <w:jc w:val="both"/>
      </w:pPr>
      <w:r>
        <w:t xml:space="preserve">Pre sytém vodiča HVI je maximálna dostatočná vzdialenosť pri LPS III a koeficiente </w:t>
      </w:r>
      <w:r w:rsidRPr="006262AC">
        <w:t>k</w:t>
      </w:r>
      <w:r w:rsidRPr="006262AC">
        <w:rPr>
          <w:vertAlign w:val="subscript"/>
        </w:rPr>
        <w:t>m</w:t>
      </w:r>
      <w:r>
        <w:rPr>
          <w:vertAlign w:val="subscript"/>
        </w:rPr>
        <w:t xml:space="preserve"> </w:t>
      </w:r>
      <w:r>
        <w:t>= 1, rovná  75cm. Z toho vychádza maximálna vzdialenosť medzi bodom pripojenia k strojenému uzemňovaču a vrcholom podpornej trubky 18,75m.</w:t>
      </w:r>
    </w:p>
    <w:p w14:paraId="01F5A242" w14:textId="33BCEE74" w:rsidR="00272D99" w:rsidRDefault="00272D99" w:rsidP="007118E7">
      <w:pPr>
        <w:ind w:firstLine="708"/>
        <w:jc w:val="both"/>
      </w:pPr>
      <w:r>
        <w:t xml:space="preserve">Pre jednotlivé zachytávače je </w:t>
      </w:r>
      <w:r w:rsidR="007F6385">
        <w:t xml:space="preserve">vypočítaná dostatočná </w:t>
      </w:r>
      <w:r>
        <w:t>vzdialenosť nasledovná:</w:t>
      </w:r>
    </w:p>
    <w:p w14:paraId="1A5153B8" w14:textId="6F530EC7" w:rsidR="00272D99" w:rsidRDefault="00272D99" w:rsidP="007118E7">
      <w:pPr>
        <w:ind w:firstLine="708"/>
        <w:jc w:val="both"/>
      </w:pPr>
    </w:p>
    <w:tbl>
      <w:tblPr>
        <w:tblStyle w:val="Mriekatabuky"/>
        <w:tblW w:w="0" w:type="auto"/>
        <w:tblLook w:val="04A0" w:firstRow="1" w:lastRow="0" w:firstColumn="1" w:lastColumn="0" w:noHBand="0" w:noVBand="1"/>
      </w:tblPr>
      <w:tblGrid>
        <w:gridCol w:w="3020"/>
        <w:gridCol w:w="3021"/>
        <w:gridCol w:w="3021"/>
      </w:tblGrid>
      <w:tr w:rsidR="00272D99" w14:paraId="78BBD7B5" w14:textId="77777777" w:rsidTr="00272D99">
        <w:tc>
          <w:tcPr>
            <w:tcW w:w="3020" w:type="dxa"/>
          </w:tcPr>
          <w:p w14:paraId="223C3B8F" w14:textId="79112528" w:rsidR="00272D99" w:rsidRPr="00FA21AE" w:rsidRDefault="00272D99" w:rsidP="00FA21AE">
            <w:pPr>
              <w:jc w:val="center"/>
              <w:rPr>
                <w:b/>
                <w:bCs/>
                <w:i/>
                <w:iCs/>
              </w:rPr>
            </w:pPr>
            <w:r w:rsidRPr="00FA21AE">
              <w:rPr>
                <w:b/>
                <w:bCs/>
                <w:i/>
                <w:iCs/>
              </w:rPr>
              <w:t>Označenie</w:t>
            </w:r>
          </w:p>
        </w:tc>
        <w:tc>
          <w:tcPr>
            <w:tcW w:w="3021" w:type="dxa"/>
          </w:tcPr>
          <w:p w14:paraId="7BC59CA3" w14:textId="24EA9E44" w:rsidR="00272D99" w:rsidRPr="00FA21AE" w:rsidRDefault="007F6385" w:rsidP="00FA21AE">
            <w:pPr>
              <w:jc w:val="center"/>
              <w:rPr>
                <w:b/>
                <w:bCs/>
                <w:i/>
                <w:iCs/>
                <w:lang w:val="en-US"/>
              </w:rPr>
            </w:pPr>
            <w:r w:rsidRPr="00FA21AE">
              <w:rPr>
                <w:b/>
                <w:bCs/>
                <w:i/>
                <w:iCs/>
              </w:rPr>
              <w:t xml:space="preserve">Vzdialenosť – dĺžka vedenia </w:t>
            </w:r>
            <w:r w:rsidRPr="00FA21AE">
              <w:rPr>
                <w:b/>
                <w:bCs/>
                <w:i/>
                <w:iCs/>
                <w:lang w:val="en-US"/>
              </w:rPr>
              <w:t>[m]</w:t>
            </w:r>
          </w:p>
        </w:tc>
        <w:tc>
          <w:tcPr>
            <w:tcW w:w="3021" w:type="dxa"/>
          </w:tcPr>
          <w:p w14:paraId="67170230" w14:textId="1E52D121" w:rsidR="00272D99" w:rsidRPr="00FA21AE" w:rsidRDefault="007F6385" w:rsidP="00FA21AE">
            <w:pPr>
              <w:jc w:val="center"/>
              <w:rPr>
                <w:b/>
                <w:bCs/>
                <w:i/>
                <w:iCs/>
              </w:rPr>
            </w:pPr>
            <w:r w:rsidRPr="00FA21AE">
              <w:rPr>
                <w:b/>
                <w:bCs/>
                <w:i/>
                <w:iCs/>
              </w:rPr>
              <w:t xml:space="preserve">Dostatočná vzdialenosť </w:t>
            </w:r>
            <w:r w:rsidRPr="00FA21AE">
              <w:rPr>
                <w:b/>
                <w:bCs/>
                <w:i/>
                <w:iCs/>
                <w:lang w:val="en-US"/>
              </w:rPr>
              <w:t>[cm]</w:t>
            </w:r>
          </w:p>
        </w:tc>
      </w:tr>
      <w:tr w:rsidR="007F6385" w14:paraId="71FC6884" w14:textId="77777777" w:rsidTr="00272D99">
        <w:tc>
          <w:tcPr>
            <w:tcW w:w="3020" w:type="dxa"/>
          </w:tcPr>
          <w:p w14:paraId="07BB6E67" w14:textId="3CC78404" w:rsidR="007F6385" w:rsidRDefault="007F6385" w:rsidP="00FA21AE">
            <w:pPr>
              <w:jc w:val="center"/>
            </w:pPr>
            <w:r>
              <w:t>JPI1</w:t>
            </w:r>
          </w:p>
        </w:tc>
        <w:tc>
          <w:tcPr>
            <w:tcW w:w="3021" w:type="dxa"/>
          </w:tcPr>
          <w:p w14:paraId="3C8716F2" w14:textId="540F111E" w:rsidR="007F6385" w:rsidRDefault="007F6385" w:rsidP="00FA21AE">
            <w:pPr>
              <w:jc w:val="center"/>
            </w:pPr>
            <w:r>
              <w:t>14</w:t>
            </w:r>
          </w:p>
        </w:tc>
        <w:tc>
          <w:tcPr>
            <w:tcW w:w="3021" w:type="dxa"/>
          </w:tcPr>
          <w:p w14:paraId="25881E3A" w14:textId="5C538379" w:rsidR="007F6385" w:rsidRDefault="006C1979" w:rsidP="006C1979">
            <w:pPr>
              <w:jc w:val="center"/>
            </w:pPr>
            <w:r>
              <w:t>56</w:t>
            </w:r>
          </w:p>
        </w:tc>
      </w:tr>
      <w:tr w:rsidR="007F6385" w14:paraId="7007E44A" w14:textId="77777777" w:rsidTr="00272D99">
        <w:tc>
          <w:tcPr>
            <w:tcW w:w="3020" w:type="dxa"/>
          </w:tcPr>
          <w:p w14:paraId="4F1D58C3" w14:textId="2B8D7853" w:rsidR="007F6385" w:rsidRDefault="007F6385" w:rsidP="00FA21AE">
            <w:pPr>
              <w:jc w:val="center"/>
            </w:pPr>
            <w:r>
              <w:t>JPI2</w:t>
            </w:r>
          </w:p>
        </w:tc>
        <w:tc>
          <w:tcPr>
            <w:tcW w:w="3021" w:type="dxa"/>
          </w:tcPr>
          <w:p w14:paraId="33E31518" w14:textId="531D039C" w:rsidR="007F6385" w:rsidRDefault="007F6385" w:rsidP="00FA21AE">
            <w:pPr>
              <w:jc w:val="center"/>
            </w:pPr>
            <w:r>
              <w:t>14</w:t>
            </w:r>
          </w:p>
        </w:tc>
        <w:tc>
          <w:tcPr>
            <w:tcW w:w="3021" w:type="dxa"/>
          </w:tcPr>
          <w:p w14:paraId="29AD14E8" w14:textId="78FC7C73" w:rsidR="007F6385" w:rsidRDefault="006C1979" w:rsidP="006C1979">
            <w:pPr>
              <w:jc w:val="center"/>
            </w:pPr>
            <w:r>
              <w:t>56</w:t>
            </w:r>
          </w:p>
        </w:tc>
      </w:tr>
      <w:tr w:rsidR="007F6385" w14:paraId="28B71737" w14:textId="77777777" w:rsidTr="00272D99">
        <w:tc>
          <w:tcPr>
            <w:tcW w:w="3020" w:type="dxa"/>
          </w:tcPr>
          <w:p w14:paraId="42155D5B" w14:textId="656AF61E" w:rsidR="007F6385" w:rsidRDefault="007F6385" w:rsidP="00FA21AE">
            <w:pPr>
              <w:jc w:val="center"/>
            </w:pPr>
            <w:r>
              <w:t>JPI3</w:t>
            </w:r>
          </w:p>
        </w:tc>
        <w:tc>
          <w:tcPr>
            <w:tcW w:w="3021" w:type="dxa"/>
          </w:tcPr>
          <w:p w14:paraId="48AB497E" w14:textId="07E6969B" w:rsidR="007F6385" w:rsidRDefault="007F6385" w:rsidP="00FA21AE">
            <w:pPr>
              <w:jc w:val="center"/>
            </w:pPr>
            <w:r>
              <w:t>13</w:t>
            </w:r>
            <w:r w:rsidR="006C1979">
              <w:t>,5</w:t>
            </w:r>
          </w:p>
        </w:tc>
        <w:tc>
          <w:tcPr>
            <w:tcW w:w="3021" w:type="dxa"/>
          </w:tcPr>
          <w:p w14:paraId="6E2F5404" w14:textId="1B1DAC30" w:rsidR="007F6385" w:rsidRDefault="006C1979" w:rsidP="006C1979">
            <w:pPr>
              <w:jc w:val="center"/>
            </w:pPr>
            <w:r>
              <w:t>54</w:t>
            </w:r>
          </w:p>
        </w:tc>
      </w:tr>
      <w:tr w:rsidR="007F6385" w14:paraId="0A4B1D02" w14:textId="77777777" w:rsidTr="00272D99">
        <w:tc>
          <w:tcPr>
            <w:tcW w:w="3020" w:type="dxa"/>
          </w:tcPr>
          <w:p w14:paraId="77B133A7" w14:textId="2A5E4458" w:rsidR="007F6385" w:rsidRDefault="007F6385" w:rsidP="00FA21AE">
            <w:pPr>
              <w:jc w:val="center"/>
            </w:pPr>
            <w:r>
              <w:t>JPI4</w:t>
            </w:r>
          </w:p>
        </w:tc>
        <w:tc>
          <w:tcPr>
            <w:tcW w:w="3021" w:type="dxa"/>
          </w:tcPr>
          <w:p w14:paraId="64179117" w14:textId="60C5B0C6" w:rsidR="007F6385" w:rsidRDefault="007F6385" w:rsidP="00FA21AE">
            <w:pPr>
              <w:jc w:val="center"/>
            </w:pPr>
            <w:r>
              <w:t>14</w:t>
            </w:r>
            <w:r w:rsidR="006C1979">
              <w:t>,5</w:t>
            </w:r>
          </w:p>
        </w:tc>
        <w:tc>
          <w:tcPr>
            <w:tcW w:w="3021" w:type="dxa"/>
          </w:tcPr>
          <w:p w14:paraId="77261045" w14:textId="076478C0" w:rsidR="007F6385" w:rsidRDefault="006C1979" w:rsidP="006C1979">
            <w:pPr>
              <w:jc w:val="center"/>
            </w:pPr>
            <w:r>
              <w:t>58</w:t>
            </w:r>
          </w:p>
        </w:tc>
      </w:tr>
      <w:tr w:rsidR="007F6385" w14:paraId="3E0F81CD" w14:textId="77777777" w:rsidTr="00272D99">
        <w:tc>
          <w:tcPr>
            <w:tcW w:w="3020" w:type="dxa"/>
          </w:tcPr>
          <w:p w14:paraId="447F4E80" w14:textId="4B818427" w:rsidR="007F6385" w:rsidRDefault="007F6385" w:rsidP="00FA21AE">
            <w:pPr>
              <w:jc w:val="center"/>
            </w:pPr>
            <w:r>
              <w:t>JPI5</w:t>
            </w:r>
          </w:p>
        </w:tc>
        <w:tc>
          <w:tcPr>
            <w:tcW w:w="3021" w:type="dxa"/>
          </w:tcPr>
          <w:p w14:paraId="62F34E27" w14:textId="4B664D60" w:rsidR="007F6385" w:rsidRDefault="00DE230A" w:rsidP="00FA21AE">
            <w:pPr>
              <w:jc w:val="center"/>
            </w:pPr>
            <w:r>
              <w:t>1</w:t>
            </w:r>
            <w:r w:rsidR="006C1979">
              <w:t>3</w:t>
            </w:r>
          </w:p>
        </w:tc>
        <w:tc>
          <w:tcPr>
            <w:tcW w:w="3021" w:type="dxa"/>
          </w:tcPr>
          <w:p w14:paraId="2B0A1D37" w14:textId="2EFB6E06" w:rsidR="007F6385" w:rsidRDefault="006C1979" w:rsidP="006C1979">
            <w:pPr>
              <w:jc w:val="center"/>
            </w:pPr>
            <w:r>
              <w:t>52</w:t>
            </w:r>
          </w:p>
        </w:tc>
      </w:tr>
      <w:tr w:rsidR="007F6385" w14:paraId="2705133B" w14:textId="77777777" w:rsidTr="00272D99">
        <w:tc>
          <w:tcPr>
            <w:tcW w:w="3020" w:type="dxa"/>
          </w:tcPr>
          <w:p w14:paraId="2D6CE379" w14:textId="2D5D28B6" w:rsidR="007F6385" w:rsidRDefault="007F6385" w:rsidP="00FA21AE">
            <w:pPr>
              <w:jc w:val="center"/>
            </w:pPr>
            <w:r>
              <w:t>JPI6</w:t>
            </w:r>
          </w:p>
        </w:tc>
        <w:tc>
          <w:tcPr>
            <w:tcW w:w="3021" w:type="dxa"/>
          </w:tcPr>
          <w:p w14:paraId="455F67B5" w14:textId="46A7266D" w:rsidR="007F6385" w:rsidRDefault="007F6385" w:rsidP="00FA21AE">
            <w:pPr>
              <w:jc w:val="center"/>
            </w:pPr>
            <w:r>
              <w:t>1</w:t>
            </w:r>
            <w:r w:rsidR="006C1979">
              <w:t>7</w:t>
            </w:r>
          </w:p>
        </w:tc>
        <w:tc>
          <w:tcPr>
            <w:tcW w:w="3021" w:type="dxa"/>
          </w:tcPr>
          <w:p w14:paraId="781A60EB" w14:textId="2C455DCF" w:rsidR="007F6385" w:rsidRDefault="006C1979" w:rsidP="006C1979">
            <w:pPr>
              <w:jc w:val="center"/>
            </w:pPr>
            <w:r>
              <w:t>68</w:t>
            </w:r>
          </w:p>
        </w:tc>
      </w:tr>
      <w:tr w:rsidR="007F6385" w14:paraId="700380A9" w14:textId="77777777" w:rsidTr="00272D99">
        <w:tc>
          <w:tcPr>
            <w:tcW w:w="3020" w:type="dxa"/>
          </w:tcPr>
          <w:p w14:paraId="4B2759CC" w14:textId="2797C04D" w:rsidR="007F6385" w:rsidRDefault="007F6385" w:rsidP="00FA21AE">
            <w:pPr>
              <w:jc w:val="center"/>
            </w:pPr>
            <w:r>
              <w:t>JPI7</w:t>
            </w:r>
          </w:p>
        </w:tc>
        <w:tc>
          <w:tcPr>
            <w:tcW w:w="3021" w:type="dxa"/>
          </w:tcPr>
          <w:p w14:paraId="3FACB75C" w14:textId="66B24B19" w:rsidR="007F6385" w:rsidRDefault="007F6385" w:rsidP="00FA21AE">
            <w:pPr>
              <w:jc w:val="center"/>
            </w:pPr>
            <w:r>
              <w:t>17</w:t>
            </w:r>
            <w:r w:rsidR="006C1979">
              <w:t>,5</w:t>
            </w:r>
          </w:p>
        </w:tc>
        <w:tc>
          <w:tcPr>
            <w:tcW w:w="3021" w:type="dxa"/>
          </w:tcPr>
          <w:p w14:paraId="60030C80" w14:textId="7D67BAF9" w:rsidR="007F6385" w:rsidRDefault="006C1979" w:rsidP="006C1979">
            <w:pPr>
              <w:jc w:val="center"/>
            </w:pPr>
            <w:r>
              <w:t>70</w:t>
            </w:r>
          </w:p>
        </w:tc>
      </w:tr>
      <w:tr w:rsidR="007F6385" w14:paraId="08D396B0" w14:textId="77777777" w:rsidTr="00272D99">
        <w:tc>
          <w:tcPr>
            <w:tcW w:w="3020" w:type="dxa"/>
          </w:tcPr>
          <w:p w14:paraId="77D608CB" w14:textId="6693915F" w:rsidR="007F6385" w:rsidRDefault="007F6385" w:rsidP="00FA21AE">
            <w:pPr>
              <w:jc w:val="center"/>
            </w:pPr>
            <w:r>
              <w:t>JPI8</w:t>
            </w:r>
          </w:p>
        </w:tc>
        <w:tc>
          <w:tcPr>
            <w:tcW w:w="3021" w:type="dxa"/>
          </w:tcPr>
          <w:p w14:paraId="691C549F" w14:textId="2EE4DB5D" w:rsidR="007F6385" w:rsidRDefault="007F6385" w:rsidP="00FA21AE">
            <w:pPr>
              <w:jc w:val="center"/>
            </w:pPr>
            <w:r>
              <w:t>1</w:t>
            </w:r>
            <w:r w:rsidR="00DE230A">
              <w:t>8,5</w:t>
            </w:r>
          </w:p>
        </w:tc>
        <w:tc>
          <w:tcPr>
            <w:tcW w:w="3021" w:type="dxa"/>
          </w:tcPr>
          <w:p w14:paraId="7EE741C8" w14:textId="722282A8" w:rsidR="007F6385" w:rsidRDefault="006C1979" w:rsidP="006C1979">
            <w:pPr>
              <w:jc w:val="center"/>
            </w:pPr>
            <w:r>
              <w:t>74</w:t>
            </w:r>
          </w:p>
        </w:tc>
      </w:tr>
      <w:tr w:rsidR="007F6385" w14:paraId="53C77207" w14:textId="77777777" w:rsidTr="00272D99">
        <w:tc>
          <w:tcPr>
            <w:tcW w:w="3020" w:type="dxa"/>
          </w:tcPr>
          <w:p w14:paraId="5C60A3BE" w14:textId="035817AE" w:rsidR="007F6385" w:rsidRDefault="007F6385" w:rsidP="00FA21AE">
            <w:pPr>
              <w:jc w:val="center"/>
            </w:pPr>
            <w:r>
              <w:t>JPI9</w:t>
            </w:r>
          </w:p>
        </w:tc>
        <w:tc>
          <w:tcPr>
            <w:tcW w:w="3021" w:type="dxa"/>
          </w:tcPr>
          <w:p w14:paraId="02769674" w14:textId="3BB58B92" w:rsidR="007F6385" w:rsidRDefault="007F6385" w:rsidP="00FA21AE">
            <w:pPr>
              <w:jc w:val="center"/>
            </w:pPr>
            <w:r>
              <w:t>1</w:t>
            </w:r>
            <w:r w:rsidR="00DE230A">
              <w:t>8,5</w:t>
            </w:r>
          </w:p>
        </w:tc>
        <w:tc>
          <w:tcPr>
            <w:tcW w:w="3021" w:type="dxa"/>
          </w:tcPr>
          <w:p w14:paraId="1A769F3C" w14:textId="65A30958" w:rsidR="007F6385" w:rsidRDefault="006C1979" w:rsidP="006C1979">
            <w:pPr>
              <w:jc w:val="center"/>
            </w:pPr>
            <w:r>
              <w:t>74</w:t>
            </w:r>
          </w:p>
        </w:tc>
      </w:tr>
    </w:tbl>
    <w:p w14:paraId="0402A64E" w14:textId="77777777" w:rsidR="007118E7" w:rsidRDefault="007118E7" w:rsidP="007118E7">
      <w:pPr>
        <w:ind w:firstLine="708"/>
        <w:jc w:val="both"/>
      </w:pPr>
    </w:p>
    <w:p w14:paraId="09C830AA" w14:textId="77777777" w:rsidR="00BC1DDA" w:rsidRDefault="007118E7" w:rsidP="006C1979">
      <w:pPr>
        <w:jc w:val="both"/>
      </w:pPr>
      <w:r w:rsidRPr="00B3464C">
        <w:tab/>
      </w:r>
      <w:r>
        <w:t xml:space="preserve">Zachytávaciu sústavu budú tvoriť tyčové zachytávače typu </w:t>
      </w:r>
      <w:r w:rsidR="006C1979" w:rsidRPr="006C1979">
        <w:t>SR D50 3200 FSP1000 IP HVI GFK AL</w:t>
      </w:r>
      <w:r w:rsidR="006C1979">
        <w:t xml:space="preserve"> pre pozíciu JPI1 až JPI8. Pre pozíciu JPI9 bude použitý typ </w:t>
      </w:r>
      <w:r w:rsidR="006C1979" w:rsidRPr="006C1979">
        <w:t>SR D50 3200 FS22 2500 IP HVI GFK AL</w:t>
      </w:r>
      <w:r w:rsidR="006C1979">
        <w:t xml:space="preserve">. </w:t>
      </w:r>
    </w:p>
    <w:p w14:paraId="4C3FBD53" w14:textId="042AF311" w:rsidR="00BC1DDA" w:rsidRDefault="00BC1DDA" w:rsidP="006C1979">
      <w:pPr>
        <w:jc w:val="both"/>
      </w:pPr>
      <w:r>
        <w:t>V pozícii JPI9 je nevyhnutné dodržať podmienku oblasti koncovky vzhľadom k umiestneniu kovových častí antén.</w:t>
      </w:r>
    </w:p>
    <w:p w14:paraId="127D5C1D" w14:textId="65B78394" w:rsidR="007118E7" w:rsidRDefault="006C1979" w:rsidP="00BC1DDA">
      <w:pPr>
        <w:ind w:firstLine="708"/>
        <w:jc w:val="both"/>
      </w:pPr>
      <w:r>
        <w:t xml:space="preserve">Uchytené budú </w:t>
      </w:r>
      <w:r w:rsidR="007118E7">
        <w:t xml:space="preserve"> </w:t>
      </w:r>
      <w:r>
        <w:t>pomocou trojramenného držiaky typu DBS KB D40.50 RA1435 STTZN. Ten bude zaťažený betónovými záťažami typu BES 17KG KT16 D337 SET a podložkou ULP KS D370 SW. Pri každej pozícii je zadefinovaný počet betónových záťaží vzhľadom k predpokladanej maximálnej rýchlosti vetra (148km/hod).</w:t>
      </w:r>
    </w:p>
    <w:p w14:paraId="6E437918" w14:textId="0B5682F6" w:rsidR="007118E7" w:rsidRDefault="007118E7" w:rsidP="006C1979">
      <w:pPr>
        <w:ind w:firstLine="708"/>
        <w:jc w:val="both"/>
      </w:pPr>
      <w:r>
        <w:t>Každý z</w:t>
      </w:r>
      <w:r w:rsidRPr="00A602FF">
        <w:t>achytá</w:t>
      </w:r>
      <w:r>
        <w:t xml:space="preserve">vač bude mať 1 zvod, vyhotovený HVI vodičom </w:t>
      </w:r>
      <w:r w:rsidR="006C1979" w:rsidRPr="006C1979">
        <w:t>HVI RAV 75 23 L6M GR M</w:t>
      </w:r>
      <w:r w:rsidR="006C1979">
        <w:t>xx</w:t>
      </w:r>
      <w:r w:rsidR="00BC1DDA">
        <w:t xml:space="preserve"> (xx znamená dĺžku HVI vedenia)</w:t>
      </w:r>
      <w:r w:rsidR="006C1979">
        <w:t>, ktorý bude pripojený k zachytávaču prostredníctvom sady B</w:t>
      </w:r>
      <w:r w:rsidR="006C1979" w:rsidRPr="006C1979">
        <w:t>FS D61 4X20</w:t>
      </w:r>
      <w:r w:rsidR="00BC1DDA">
        <w:t>. Presnú dĺžku pred objednaním je nevyhnutné skontrolovať priamo na stavbe.</w:t>
      </w:r>
      <w:r w:rsidR="006C1979" w:rsidRPr="006C1979">
        <w:t xml:space="preserve"> </w:t>
      </w:r>
      <w:r>
        <w:t xml:space="preserve">(reálnu dĺžku určiť pred objednaním na stavbe). Zvody budú vedené nad strešnou krytinou. </w:t>
      </w:r>
      <w:r w:rsidRPr="003D0A1C">
        <w:t>V</w:t>
      </w:r>
      <w:r>
        <w:t xml:space="preserve"> časti plechovej strechy viesť vedenie na držiakoch typu </w:t>
      </w:r>
      <w:r w:rsidR="00BC1DDA" w:rsidRPr="00BC1DDA">
        <w:t>DLH FB 8 LO 100X100X70 + RLA 23 FB K SW</w:t>
      </w:r>
      <w:r>
        <w:t xml:space="preserve">, v </w:t>
      </w:r>
      <w:r w:rsidRPr="003D0A1C">
        <w:t xml:space="preserve">časti zvislej </w:t>
      </w:r>
      <w:r>
        <w:t>konštrukcie</w:t>
      </w:r>
      <w:r w:rsidRPr="003D0A1C">
        <w:t xml:space="preserve"> použiť typové držiaky pre HVI vodič</w:t>
      </w:r>
      <w:r w:rsidR="00BC1DDA">
        <w:t xml:space="preserve"> typu </w:t>
      </w:r>
      <w:r w:rsidR="00BC1DDA" w:rsidRPr="00BC1DDA">
        <w:t>LH ZS 20 23 KS H10 V2A</w:t>
      </w:r>
      <w:r w:rsidR="00BC1DDA">
        <w:t>.</w:t>
      </w:r>
    </w:p>
    <w:p w14:paraId="10EACA19" w14:textId="0BD69FA5" w:rsidR="00BC1DDA" w:rsidRPr="003D0A1C" w:rsidRDefault="00BC1DDA" w:rsidP="006C1979">
      <w:pPr>
        <w:ind w:firstLine="708"/>
        <w:jc w:val="both"/>
      </w:pPr>
      <w:r>
        <w:t xml:space="preserve">Vzhľadom k hraničným hodnotám dostatočnej vzdialenosti sa navrhuje vyhotoviť prepojenie medzi JPI8 a JPI9 vodičom typu </w:t>
      </w:r>
      <w:r w:rsidRPr="00BC1DDA">
        <w:t>HVI RAV 75 23 L6M GR M15</w:t>
      </w:r>
      <w:r>
        <w:t>.</w:t>
      </w:r>
    </w:p>
    <w:p w14:paraId="7188F0B4" w14:textId="2775D4F3" w:rsidR="00BC1DDA" w:rsidRDefault="007118E7" w:rsidP="007118E7">
      <w:pPr>
        <w:jc w:val="both"/>
      </w:pPr>
      <w:r w:rsidRPr="00B3464C">
        <w:t xml:space="preserve">  </w:t>
      </w:r>
      <w:r w:rsidRPr="00B3464C">
        <w:tab/>
      </w:r>
      <w:r w:rsidRPr="00007B99">
        <w:t>Zvod</w:t>
      </w:r>
      <w:r>
        <w:t xml:space="preserve"> </w:t>
      </w:r>
      <w:r w:rsidRPr="00007B99">
        <w:t>bud</w:t>
      </w:r>
      <w:r>
        <w:t>e</w:t>
      </w:r>
      <w:r w:rsidRPr="00007B99">
        <w:t xml:space="preserve"> spojen</w:t>
      </w:r>
      <w:r>
        <w:t>ý</w:t>
      </w:r>
      <w:r w:rsidRPr="00007B99">
        <w:t xml:space="preserve"> s uzemňovačom cez skúšobn</w:t>
      </w:r>
      <w:r>
        <w:t>ú</w:t>
      </w:r>
      <w:r w:rsidRPr="00007B99">
        <w:t xml:space="preserve"> svork</w:t>
      </w:r>
      <w:r>
        <w:t>u</w:t>
      </w:r>
      <w:r w:rsidR="00BC1DDA">
        <w:t xml:space="preserve"> typu </w:t>
      </w:r>
      <w:r w:rsidR="00BC1DDA" w:rsidRPr="00BC1DDA">
        <w:t>UTK 200 2X10 FL30 ZP V2A</w:t>
      </w:r>
      <w:r w:rsidR="00BC1DDA">
        <w:t xml:space="preserve">. V miestach chodníkov budú svorky umiestnené v krabici </w:t>
      </w:r>
      <w:r w:rsidR="00BC1DDA" w:rsidRPr="00BC1DDA">
        <w:t>UFTSK 300X220X120 GG</w:t>
      </w:r>
      <w:r w:rsidR="00BC1DDA">
        <w:t xml:space="preserve"> v chodníku</w:t>
      </w:r>
      <w:r>
        <w:t xml:space="preserve">. </w:t>
      </w:r>
      <w:r w:rsidR="00BC1DDA">
        <w:t xml:space="preserve">Mimo chodníkov je nevyhnutné viesť HVI čo najnižšie k úrovni terénu. Aby sa minimalizovalo riziko dotykových napätí a zároveň znížila dostatočná vzdialenosť v mieste pripojenia. </w:t>
      </w:r>
    </w:p>
    <w:p w14:paraId="2D898AE3" w14:textId="7694BD83" w:rsidR="007118E7" w:rsidRDefault="007118E7" w:rsidP="00BC1DDA">
      <w:pPr>
        <w:ind w:firstLine="708"/>
        <w:jc w:val="both"/>
      </w:pPr>
      <w:r>
        <w:lastRenderedPageBreak/>
        <w:t>V zmysle montážneho návodu, nie je v mieste pripojenia HVI vodiča k uzemňovaču potrebné riešiť zaistenie oblasti koncovky</w:t>
      </w:r>
      <w:r w:rsidR="00BC1DDA">
        <w:t xml:space="preserve"> (dostatočná vzdialenosť v mieste pripojenia je menšia ako 17,5cm pre vzduch).</w:t>
      </w:r>
    </w:p>
    <w:p w14:paraId="10A1FDC2" w14:textId="77777777" w:rsidR="007118E7" w:rsidRDefault="007118E7" w:rsidP="007118E7">
      <w:pPr>
        <w:ind w:firstLine="708"/>
        <w:jc w:val="both"/>
      </w:pPr>
      <w:r w:rsidRPr="00007B99">
        <w:t xml:space="preserve">Zo skúšobnej svorky bude zvod </w:t>
      </w:r>
      <w:r>
        <w:t xml:space="preserve">StSt V4A 10 </w:t>
      </w:r>
      <w:r w:rsidRPr="00007B99">
        <w:t>pokračovať do zriadeného uzemňovača</w:t>
      </w:r>
      <w:r>
        <w:t xml:space="preserve"> ako prívod k uzemňovaču</w:t>
      </w:r>
      <w:r w:rsidRPr="00007B99">
        <w:t>.</w:t>
      </w:r>
      <w:r>
        <w:t xml:space="preserve"> </w:t>
      </w:r>
      <w:r w:rsidRPr="00007B99">
        <w:t xml:space="preserve">Vedenie od skúšobnej svorky  k uzemňovaču nesmie mať spoj v zemi (mimo pripojenia na uzemňovač). Ak sú spoje s uzemňovačom v zemi, tak spoj musí byť vykonaný dvomi svorkami.  Takéto spojenie je nevyhnutné chrániť pred koróziou (napr. </w:t>
      </w:r>
      <w:r>
        <w:t>vulkanizačnou páskou</w:t>
      </w:r>
      <w:r w:rsidRPr="00007B99">
        <w:t>).</w:t>
      </w:r>
    </w:p>
    <w:p w14:paraId="6FD570E6" w14:textId="627EEE37" w:rsidR="00B72254" w:rsidRDefault="00B72254" w:rsidP="00B72254">
      <w:pPr>
        <w:ind w:firstLine="708"/>
        <w:jc w:val="both"/>
      </w:pPr>
      <w:r>
        <w:t xml:space="preserve">V miestach chodníkov </w:t>
      </w:r>
      <w:r w:rsidR="00FA21AE">
        <w:t>zo zámkovej dlažby</w:t>
      </w:r>
      <w:r w:rsidR="00DE230A">
        <w:t xml:space="preserve"> v miestach vstupov a hlavných chodníkov, kde sa predpokladá pohyb detí </w:t>
      </w:r>
      <w:r>
        <w:t>sa</w:t>
      </w:r>
      <w:r w:rsidR="00FA21AE">
        <w:t xml:space="preserve"> predpokladá použitie podkladovej vrstvy štrku s hrúbkou minimálne </w:t>
      </w:r>
      <w:r>
        <w:t>15 cm</w:t>
      </w:r>
      <w:r w:rsidR="00DE230A">
        <w:t xml:space="preserve"> v zmysle štandardných skladieb a rezov chodníkov vyhotovených zo zámkovej dlažby</w:t>
      </w:r>
      <w:r>
        <w:t>. Tým sa dosiahne ďalšie zníženi</w:t>
      </w:r>
      <w:r w:rsidR="00DB2D8E">
        <w:t>e</w:t>
      </w:r>
      <w:r>
        <w:t xml:space="preserve"> rizika úrazu živých b</w:t>
      </w:r>
      <w:r w:rsidR="00DB2D8E">
        <w:t>y</w:t>
      </w:r>
      <w:r>
        <w:t>tostí v prípade úderu blesku</w:t>
      </w:r>
      <w:r w:rsidR="00DB2D8E">
        <w:t xml:space="preserve"> v dôsledku krokových a dotykových napätí</w:t>
      </w:r>
      <w:r w:rsidR="00FA21AE">
        <w:t xml:space="preserve"> (v zmysle STN EN 62305-3 časť 8).</w:t>
      </w:r>
    </w:p>
    <w:p w14:paraId="1DEFF1DD" w14:textId="6D7B5529" w:rsidR="00FA21AE" w:rsidRDefault="00FA21AE" w:rsidP="00B72254">
      <w:pPr>
        <w:ind w:firstLine="708"/>
        <w:jc w:val="both"/>
        <w:rPr>
          <w:b/>
          <w:i/>
        </w:rPr>
      </w:pPr>
      <w:r>
        <w:rPr>
          <w:b/>
          <w:i/>
        </w:rPr>
        <w:t>D</w:t>
      </w:r>
      <w:r>
        <w:rPr>
          <w:rFonts w:cstheme="minorHAnsi"/>
          <w:b/>
          <w:i/>
        </w:rPr>
        <w:t>Ô</w:t>
      </w:r>
      <w:r>
        <w:rPr>
          <w:b/>
          <w:i/>
        </w:rPr>
        <w:t xml:space="preserve">LEŽITÉ </w:t>
      </w:r>
      <w:r w:rsidRPr="006812C6">
        <w:rPr>
          <w:b/>
          <w:i/>
        </w:rPr>
        <w:t>UPOZORNENIE:</w:t>
      </w:r>
      <w:r>
        <w:rPr>
          <w:b/>
          <w:i/>
        </w:rPr>
        <w:t xml:space="preserve"> Ak sa pri výkopových prácach zistí, že podkladová hrúbka pod zámkovou dlažbou </w:t>
      </w:r>
      <w:r w:rsidR="00DE230A">
        <w:rPr>
          <w:b/>
          <w:i/>
        </w:rPr>
        <w:t>nespĺňa vyššie uvedené podmienky</w:t>
      </w:r>
      <w:r>
        <w:rPr>
          <w:b/>
          <w:i/>
        </w:rPr>
        <w:t xml:space="preserve">, je nevyhnutné inštalovať ekvipotenciálne vyrovnanie mrežovou uzemňovacou sústavou s využitím napr. DEHN </w:t>
      </w:r>
      <w:r w:rsidRPr="00FA21AE">
        <w:rPr>
          <w:b/>
          <w:i/>
        </w:rPr>
        <w:t>GMA 250 2000X1000X4 V4A</w:t>
      </w:r>
      <w:r>
        <w:rPr>
          <w:b/>
          <w:i/>
        </w:rPr>
        <w:t xml:space="preserve"> v priestore vstupov do objektu a hlavných chodníkov</w:t>
      </w:r>
      <w:r w:rsidR="00DE230A">
        <w:rPr>
          <w:b/>
          <w:i/>
        </w:rPr>
        <w:t xml:space="preserve"> v zmysle STN EN 62305-3 časť 8.</w:t>
      </w:r>
    </w:p>
    <w:p w14:paraId="2F7F0786" w14:textId="31550B45" w:rsidR="00BC1DDA" w:rsidRDefault="00BC1DDA" w:rsidP="00B72254">
      <w:pPr>
        <w:ind w:firstLine="708"/>
        <w:jc w:val="both"/>
      </w:pPr>
      <w:r>
        <w:t xml:space="preserve">Jestvujúca zachytávacia sústava a tiež sústava zvodov bude demontovaná. V časti strechy nad kuchyňou je inštalované AlFe lano, ktoré je vo vyhovujúcom stave. Toto lano bude využité pre systém ekvipotenciálneho pospájania v úrovni strechy. V časti, kde nieje vyhovujúci stav, bude vyhotovené nové vedenia z AlMgSi 8 vedené na podperách na falcované plechové strechy typu </w:t>
      </w:r>
      <w:r w:rsidRPr="00BC1DDA">
        <w:t>FK KB 6.10 KBF0.7 8 W V2A</w:t>
      </w:r>
      <w:r>
        <w:t>.</w:t>
      </w:r>
    </w:p>
    <w:p w14:paraId="6F9A00C7" w14:textId="77777777" w:rsidR="006C77A5" w:rsidRDefault="006C77A5" w:rsidP="00B72254">
      <w:pPr>
        <w:ind w:firstLine="708"/>
        <w:jc w:val="both"/>
      </w:pPr>
      <w:r>
        <w:t xml:space="preserve">Stúpacie vedenia ekvipotenciálneho pospájania budú v miestach, kde ich je možné prichytiť  o odkvapové potrubia, vedené na úchytoch typu </w:t>
      </w:r>
      <w:r w:rsidRPr="006C77A5">
        <w:t>LH 8 SB100.120 SCG V2A</w:t>
      </w:r>
      <w:r>
        <w:t xml:space="preserve">. V mieste, kde odkvap nieje možné využiť, budú uchytené do muriva cez úchyt typu </w:t>
      </w:r>
      <w:r w:rsidRPr="006C77A5">
        <w:t>LH DG 8 H20 IGM6 V2A</w:t>
      </w:r>
      <w:r>
        <w:t>.</w:t>
      </w:r>
    </w:p>
    <w:p w14:paraId="269E2185" w14:textId="237197B1" w:rsidR="00BC1DDA" w:rsidRDefault="006C77A5" w:rsidP="00B72254">
      <w:pPr>
        <w:ind w:firstLine="708"/>
        <w:jc w:val="both"/>
      </w:pPr>
      <w:r>
        <w:t>Na streche budú k systému ekvipotenciálneho  pospájania pripojené kovové časti strešnej krytiny, kovové časti rebríkov, výduchov z vnútorného prostredia stavby, kovové časti podperných trubiek jednotlivých zachytávačov, anténne stožiare.</w:t>
      </w:r>
    </w:p>
    <w:p w14:paraId="57D5373E" w14:textId="191BA4A9" w:rsidR="006C77A5" w:rsidRDefault="006C77A5" w:rsidP="00B72254">
      <w:pPr>
        <w:ind w:firstLine="708"/>
        <w:jc w:val="both"/>
      </w:pPr>
      <w:r>
        <w:t xml:space="preserve">Pre správnu montáž je nevyhnutné dodržať pokyny uvedené v manuáli výrobcu systému DEHN HVI. </w:t>
      </w:r>
    </w:p>
    <w:p w14:paraId="45720754" w14:textId="77777777" w:rsidR="002247D7" w:rsidRDefault="002247D7" w:rsidP="00AE2706">
      <w:pPr>
        <w:jc w:val="both"/>
        <w:rPr>
          <w:color w:val="FF0000"/>
        </w:rPr>
      </w:pPr>
    </w:p>
    <w:p w14:paraId="3E7EFEEC" w14:textId="1201C664" w:rsidR="00135E78" w:rsidRPr="001D1D3C" w:rsidRDefault="00135E78" w:rsidP="00135E78">
      <w:pPr>
        <w:pStyle w:val="Odsekzoznamu"/>
        <w:numPr>
          <w:ilvl w:val="2"/>
          <w:numId w:val="2"/>
        </w:numPr>
        <w:ind w:left="709" w:hanging="709"/>
        <w:jc w:val="both"/>
      </w:pPr>
      <w:r>
        <w:rPr>
          <w:b/>
          <w:i/>
        </w:rPr>
        <w:t>Uzemňovač a vnútorná ochrana pred bleskom</w:t>
      </w:r>
    </w:p>
    <w:p w14:paraId="23EC7D44" w14:textId="77777777" w:rsidR="00284ED3" w:rsidRDefault="00284ED3" w:rsidP="00AE2706">
      <w:pPr>
        <w:jc w:val="both"/>
        <w:rPr>
          <w:color w:val="FF0000"/>
        </w:rPr>
      </w:pPr>
    </w:p>
    <w:p w14:paraId="7E3B210E" w14:textId="258E0193" w:rsidR="007E613A" w:rsidRDefault="007E613A" w:rsidP="00284ED3">
      <w:pPr>
        <w:ind w:firstLine="708"/>
        <w:jc w:val="both"/>
      </w:pPr>
      <w:r w:rsidRPr="006812C6">
        <w:t>Uzemňovač</w:t>
      </w:r>
      <w:r w:rsidR="006812C6" w:rsidRPr="006812C6">
        <w:t xml:space="preserve"> </w:t>
      </w:r>
      <w:r w:rsidR="00000B3A" w:rsidRPr="006812C6">
        <w:t xml:space="preserve"> </w:t>
      </w:r>
      <w:r w:rsidRPr="006812C6">
        <w:t>bud</w:t>
      </w:r>
      <w:r w:rsidR="006812C6" w:rsidRPr="006812C6">
        <w:t>e</w:t>
      </w:r>
      <w:r w:rsidRPr="006812C6">
        <w:t xml:space="preserve"> vyhotoven</w:t>
      </w:r>
      <w:r w:rsidR="006812C6" w:rsidRPr="006812C6">
        <w:t>ý</w:t>
      </w:r>
      <w:r w:rsidRPr="006812C6">
        <w:t xml:space="preserve"> ako strojen</w:t>
      </w:r>
      <w:r w:rsidR="006812C6" w:rsidRPr="006812C6">
        <w:t>ý</w:t>
      </w:r>
      <w:r w:rsidRPr="006812C6">
        <w:t xml:space="preserve"> typu B. </w:t>
      </w:r>
      <w:r w:rsidR="007118E7">
        <w:t>V novej časti b</w:t>
      </w:r>
      <w:r w:rsidRPr="006812C6">
        <w:t>ud</w:t>
      </w:r>
      <w:r w:rsidR="006812C6" w:rsidRPr="006812C6">
        <w:t>e</w:t>
      </w:r>
      <w:r w:rsidRPr="006812C6">
        <w:t xml:space="preserve"> zhotovený</w:t>
      </w:r>
      <w:r w:rsidR="00000B3A" w:rsidRPr="006812C6">
        <w:t xml:space="preserve"> </w:t>
      </w:r>
      <w:r w:rsidRPr="006812C6">
        <w:t>ako základov</w:t>
      </w:r>
      <w:r w:rsidR="006812C6" w:rsidRPr="006812C6">
        <w:t>ý.</w:t>
      </w:r>
      <w:r w:rsidRPr="006812C6">
        <w:t xml:space="preserve"> Bud</w:t>
      </w:r>
      <w:r w:rsidR="006812C6" w:rsidRPr="006812C6">
        <w:t>e</w:t>
      </w:r>
      <w:r w:rsidRPr="006812C6">
        <w:t xml:space="preserve"> tvoren</w:t>
      </w:r>
      <w:r w:rsidR="006812C6" w:rsidRPr="006812C6">
        <w:t>ý</w:t>
      </w:r>
      <w:r w:rsidRPr="006812C6">
        <w:t xml:space="preserve"> vodičom FeZn 30x4mm, položeným na dne výkopu základov. Vodič  je potrebné uložiť na dno základu tak, aby betón dobre prekrýval vodiče, čo predstavuje 50mm betónu na každú stranu od vodiča. </w:t>
      </w:r>
      <w:r w:rsidRPr="006812C6">
        <w:tab/>
        <w:t xml:space="preserve">V prípade, že bude potrebné budovu izolovať od pôdy vodoizolačnou vrstvou, je nevyhnutné uzemňovací vodič uložiť do betónu ešte pod túto vodoizolačnú vrstvu. </w:t>
      </w:r>
    </w:p>
    <w:p w14:paraId="2D77A589" w14:textId="5F74A59C" w:rsidR="007118E7" w:rsidRPr="006812C6" w:rsidRDefault="007118E7" w:rsidP="007118E7">
      <w:pPr>
        <w:ind w:firstLine="708"/>
        <w:jc w:val="both"/>
      </w:pPr>
      <w:r w:rsidRPr="006812C6">
        <w:t xml:space="preserve">Uzemňovač </w:t>
      </w:r>
      <w:r w:rsidR="009526B5">
        <w:t>vyhotovený v pôvodnej časti stavby bude</w:t>
      </w:r>
      <w:r w:rsidRPr="006812C6">
        <w:t xml:space="preserve"> vyhotovený ako </w:t>
      </w:r>
      <w:r>
        <w:t>obvodový veden</w:t>
      </w:r>
      <w:r w:rsidR="009526B5">
        <w:t>n</w:t>
      </w:r>
      <w:r>
        <w:t>ý vo výkope okolo stavby</w:t>
      </w:r>
      <w:r w:rsidRPr="006812C6">
        <w:t xml:space="preserve">. Bude tvorený vodičom </w:t>
      </w:r>
      <w:r>
        <w:t>StSt V4A 30x3,5</w:t>
      </w:r>
      <w:r w:rsidRPr="006812C6">
        <w:t xml:space="preserve">, položeným na dne výkopu. Vodič  je potrebné uložiť </w:t>
      </w:r>
      <w:r w:rsidRPr="001808E1">
        <w:t>v hĺbke minimálne 1m a vo vzdialenosti od stavby takej, aby boli mimo ostrešie budovy)</w:t>
      </w:r>
      <w:r>
        <w:t>.</w:t>
      </w:r>
    </w:p>
    <w:p w14:paraId="62164E90" w14:textId="77777777" w:rsidR="007118E7" w:rsidRPr="006812C6" w:rsidRDefault="007118E7" w:rsidP="007118E7">
      <w:pPr>
        <w:ind w:firstLine="708"/>
        <w:jc w:val="both"/>
      </w:pPr>
      <w:r w:rsidRPr="006812C6">
        <w:rPr>
          <w:b/>
          <w:i/>
        </w:rPr>
        <w:lastRenderedPageBreak/>
        <w:t>UPOZORNENIE:</w:t>
      </w:r>
      <w:r w:rsidRPr="006812C6">
        <w:t xml:space="preserve"> Uzemňovač musí byť uložený tak, aby bolo možné vykonať počas montáže revíziu. V prípade, že meraním bude zistený nedostatočný odpor uzemňovača (Rz</w:t>
      </w:r>
      <w:r w:rsidRPr="006812C6">
        <w:rPr>
          <w:lang w:val="en-US"/>
        </w:rPr>
        <w:t>&gt;10</w:t>
      </w:r>
      <w:r w:rsidRPr="006812C6">
        <w:rPr>
          <w:rFonts w:cstheme="minorHAnsi"/>
          <w:lang w:val="en-US"/>
        </w:rPr>
        <w:t>Ω</w:t>
      </w:r>
      <w:r w:rsidRPr="006812C6">
        <w:t>), bude nevyhnutné doplniť ďalšie uzemňovacie časti.</w:t>
      </w:r>
    </w:p>
    <w:p w14:paraId="1C23DD6C" w14:textId="113DDF0C" w:rsidR="00000B3A" w:rsidRPr="006812C6" w:rsidRDefault="00000B3A" w:rsidP="00000B3A">
      <w:pPr>
        <w:ind w:firstLine="708"/>
        <w:jc w:val="both"/>
      </w:pPr>
      <w:r w:rsidRPr="006812C6">
        <w:t xml:space="preserve">Vzhľadom k priestorovému usporiadaniu stavby, sa navrhuje </w:t>
      </w:r>
      <w:r w:rsidR="006812C6" w:rsidRPr="006812C6">
        <w:t>časti uzemňovača, ktoré budú prechádzať rastlým</w:t>
      </w:r>
      <w:r w:rsidR="001C17B8">
        <w:t xml:space="preserve"> terénom</w:t>
      </w:r>
      <w:r w:rsidR="00406721">
        <w:t xml:space="preserve"> a tiež vývody z uzemňovača na povrch</w:t>
      </w:r>
      <w:r w:rsidR="006812C6" w:rsidRPr="006812C6">
        <w:t xml:space="preserve">, použiť </w:t>
      </w:r>
      <w:r w:rsidRPr="006812C6">
        <w:t>z nerezovej ocele</w:t>
      </w:r>
      <w:r w:rsidR="006812C6" w:rsidRPr="006812C6">
        <w:t xml:space="preserve"> typu V4A</w:t>
      </w:r>
      <w:r w:rsidRPr="006812C6">
        <w:t>. Tým sa dosiahne eliminácia prípadnej korózie uzemňovača vedeného v</w:t>
      </w:r>
      <w:r w:rsidR="001C17B8">
        <w:t> </w:t>
      </w:r>
      <w:r w:rsidRPr="006812C6">
        <w:t>zemi</w:t>
      </w:r>
      <w:r w:rsidR="001C17B8">
        <w:t xml:space="preserve"> </w:t>
      </w:r>
      <w:r w:rsidR="003C1E96">
        <w:t xml:space="preserve">a na rozhraní viacerých materiálov </w:t>
      </w:r>
      <w:r w:rsidR="001C17B8">
        <w:t>(podrobnosti viď výkres E-</w:t>
      </w:r>
      <w:r w:rsidR="00FB71E5">
        <w:t>02</w:t>
      </w:r>
      <w:r w:rsidR="001C17B8">
        <w:t>).</w:t>
      </w:r>
    </w:p>
    <w:p w14:paraId="0F25514B" w14:textId="7858137E" w:rsidR="00602C4D" w:rsidRPr="006812C6" w:rsidRDefault="00602C4D" w:rsidP="00602C4D">
      <w:pPr>
        <w:jc w:val="both"/>
      </w:pPr>
      <w:r w:rsidRPr="006812C6">
        <w:tab/>
        <w:t>Uzemnenie je potrebné prepojiť s  uzemňovac</w:t>
      </w:r>
      <w:r w:rsidR="00000B3A" w:rsidRPr="006812C6">
        <w:t>ími</w:t>
      </w:r>
      <w:r w:rsidRPr="006812C6">
        <w:t xml:space="preserve"> prípojnic</w:t>
      </w:r>
      <w:r w:rsidR="00000B3A" w:rsidRPr="006812C6">
        <w:t>ami</w:t>
      </w:r>
      <w:r w:rsidRPr="006812C6">
        <w:t xml:space="preserve"> objekt</w:t>
      </w:r>
      <w:r w:rsidR="00406721">
        <w:t>u</w:t>
      </w:r>
      <w:r w:rsidRPr="006812C6">
        <w:t xml:space="preserve">. Prepojenie sa vyhotoví vodičom </w:t>
      </w:r>
      <w:r w:rsidR="006812C6" w:rsidRPr="006812C6">
        <w:t>StSt 10 V4A</w:t>
      </w:r>
      <w:r w:rsidRPr="006812C6">
        <w:t>.</w:t>
      </w:r>
    </w:p>
    <w:p w14:paraId="116C878A" w14:textId="56805098" w:rsidR="001C17B8" w:rsidRDefault="007F062C" w:rsidP="00602C4D">
      <w:pPr>
        <w:jc w:val="both"/>
      </w:pPr>
      <w:r w:rsidRPr="007E613A">
        <w:tab/>
      </w:r>
      <w:r w:rsidR="001C17B8" w:rsidRPr="007E613A">
        <w:t>Vnútorná ochrana pred bleskovým prúdom a prepätím bude zabezpečená prostredníctvom inštalovaných zvodičov bleskových prúdov</w:t>
      </w:r>
      <w:r w:rsidR="001C17B8">
        <w:t xml:space="preserve"> a</w:t>
      </w:r>
      <w:r w:rsidR="003C1E96">
        <w:t> </w:t>
      </w:r>
      <w:r w:rsidR="001C17B8">
        <w:t>prepätia</w:t>
      </w:r>
      <w:r w:rsidR="003C1E96">
        <w:t>. Zároveň musí byť vyhotovený systém ekvipotenciálneho pospájania proti blesku v zmysle STN EN 62305-3.</w:t>
      </w:r>
    </w:p>
    <w:p w14:paraId="1C71126E" w14:textId="04496EF5" w:rsidR="003C1E96" w:rsidRDefault="003C1E96" w:rsidP="003C1E96">
      <w:pPr>
        <w:ind w:firstLine="708"/>
        <w:jc w:val="both"/>
      </w:pPr>
      <w:r w:rsidRPr="006262AC">
        <w:t>Pre správnu funkciu vnútornej časti ochrany pred bleskovým prúdom je nevyhnutné dodržať podmienky osadenia jednotlivých stupňov zvodičov bleskových prúdov a prepätí aj v ďalších podružných rozvádzačoch objektu v zmysle aplikačnej príručky napr. výrobcu SALTEK.</w:t>
      </w:r>
    </w:p>
    <w:p w14:paraId="5AA66AC9" w14:textId="03A4D52B" w:rsidR="00B72254" w:rsidRDefault="00D242C0" w:rsidP="009526B5">
      <w:pPr>
        <w:ind w:firstLine="708"/>
        <w:jc w:val="both"/>
      </w:pPr>
      <w:r>
        <w:t xml:space="preserve">Všetky vstupujúce káblové vedenia do objektu je nevyhnutné osadiť zvodičmi bleskového prúdu resp. prepätia v zmysle požiadaviek normy </w:t>
      </w:r>
      <w:r w:rsidRPr="00A17248">
        <w:rPr>
          <w:iCs/>
        </w:rPr>
        <w:t>STN EN 62305-</w:t>
      </w:r>
      <w:r>
        <w:rPr>
          <w:iCs/>
        </w:rPr>
        <w:t xml:space="preserve">3 a </w:t>
      </w:r>
      <w:r w:rsidRPr="00A17248">
        <w:rPr>
          <w:iCs/>
        </w:rPr>
        <w:t>STN EN 62305-</w:t>
      </w:r>
      <w:r>
        <w:rPr>
          <w:iCs/>
        </w:rPr>
        <w:t>4. Vedenia, ktoré sa nachadzájú v zóne LPZ0A a LPZ0B je nevyhnutné chrániť SPD typu T1 a T2. Vedenia, ktoré sa celé nachádzajú v zóne LPZ0B je nevyhnutné osadiť SPD typu T2</w:t>
      </w:r>
      <w:r w:rsidR="009526B5">
        <w:rPr>
          <w:iCs/>
        </w:rPr>
        <w:t>. Navrhuje sa použitie zvodičov</w:t>
      </w:r>
      <w:r w:rsidR="00B72254" w:rsidRPr="007E613A">
        <w:t xml:space="preserve"> t</w:t>
      </w:r>
      <w:r>
        <w:t>ypu</w:t>
      </w:r>
      <w:r w:rsidR="00B72254" w:rsidRPr="007E613A">
        <w:t xml:space="preserve"> SPD</w:t>
      </w:r>
      <w:r>
        <w:t xml:space="preserve"> 1+2</w:t>
      </w:r>
      <w:r w:rsidR="00B72254" w:rsidRPr="007E613A">
        <w:t xml:space="preserve"> FLP-B+C MAXI. </w:t>
      </w:r>
      <w:r w:rsidR="00B72254">
        <w:t>Zvodiče prepätia sú navrhnuté v zmysle aplikačnej príručky spoločnosti SALTEK</w:t>
      </w:r>
      <w:r w:rsidR="00B72254" w:rsidRPr="00A17248">
        <w:t xml:space="preserve">. </w:t>
      </w:r>
    </w:p>
    <w:p w14:paraId="5ADFB58A" w14:textId="0D30360A" w:rsidR="00D242C0" w:rsidRDefault="009526B5" w:rsidP="00B72254">
      <w:pPr>
        <w:ind w:firstLine="708"/>
        <w:jc w:val="both"/>
      </w:pPr>
      <w:r w:rsidRPr="006812C6">
        <w:rPr>
          <w:b/>
          <w:i/>
        </w:rPr>
        <w:t>UPOZORNENIE:</w:t>
      </w:r>
      <w:r w:rsidRPr="006812C6">
        <w:t xml:space="preserve"> </w:t>
      </w:r>
      <w:r>
        <w:t xml:space="preserve">Rovnako je nevyhnutné chrániť </w:t>
      </w:r>
      <w:r w:rsidR="00D242C0">
        <w:t xml:space="preserve">aj vstup vedenia zo strany prístavby, </w:t>
      </w:r>
    </w:p>
    <w:p w14:paraId="60077A37" w14:textId="480E13A9" w:rsidR="007F062C" w:rsidRDefault="007F062C" w:rsidP="007F062C">
      <w:pPr>
        <w:pStyle w:val="Odsekzoznamu"/>
        <w:ind w:left="0" w:firstLine="720"/>
        <w:jc w:val="both"/>
      </w:pPr>
      <w:r w:rsidRPr="007E613A">
        <w:t xml:space="preserve">Podmienkou správnej funkcie ochrany je čo najbližšie umiestnenie k vstupnému napájaciemu miestu rozvádzača, čím sa minimalizuje indukčná slučka. Dĺžka pripojovacích vodičov zvodiča bleskového prúdu nesmie presiahnuť dĺžku 0,5 m vrátane </w:t>
      </w:r>
      <w:r w:rsidR="00602C4D" w:rsidRPr="007E613A">
        <w:t>uzemňovacieho</w:t>
      </w:r>
      <w:r w:rsidRPr="007E613A">
        <w:t xml:space="preserve"> vodiča.</w:t>
      </w:r>
    </w:p>
    <w:p w14:paraId="36794B5C" w14:textId="0CEAF034" w:rsidR="009526B5" w:rsidRDefault="009526B5" w:rsidP="009526B5">
      <w:pPr>
        <w:ind w:firstLine="708"/>
        <w:jc w:val="both"/>
        <w:rPr>
          <w:b/>
          <w:bCs/>
          <w:i/>
          <w:iCs/>
        </w:rPr>
      </w:pPr>
      <w:r w:rsidRPr="0094663A">
        <w:rPr>
          <w:b/>
          <w:bCs/>
          <w:i/>
          <w:iCs/>
        </w:rPr>
        <w:t>UPOZORNENIE</w:t>
      </w:r>
      <w:r>
        <w:rPr>
          <w:b/>
          <w:bCs/>
          <w:i/>
          <w:iCs/>
        </w:rPr>
        <w:t xml:space="preserve">: V žiadnom prípade detailne nerieši vnútornú ochranu pred bleskom v jestvujúcej časti. Nová časť prístavby je z tohoto dôvodu vybavená zvodičmi bleskových prúdov a prepätí na úrovni LPL II. Navrhované opatrenia na zníženie rizika sú však platné aj pre existujúcu časť. </w:t>
      </w:r>
    </w:p>
    <w:p w14:paraId="5F15167B" w14:textId="02A30DB7" w:rsidR="009526B5" w:rsidRPr="007E613A" w:rsidRDefault="009526B5" w:rsidP="009526B5">
      <w:pPr>
        <w:ind w:firstLine="708"/>
        <w:jc w:val="both"/>
      </w:pPr>
      <w:r>
        <w:t>Vzhľadom k vyššie uvedeným skutočnostiam je prívodné vedenie do ro</w:t>
      </w:r>
      <w:r w:rsidR="00C66D94">
        <w:t>z</w:t>
      </w:r>
      <w:r>
        <w:t xml:space="preserve">vádzača +RPP osadené SPD typu 1+2 SALTEK </w:t>
      </w:r>
      <w:r w:rsidRPr="007E613A">
        <w:t>FLP-B+C MAXI</w:t>
      </w:r>
      <w:r>
        <w:t xml:space="preserve"> V/4.  </w:t>
      </w:r>
    </w:p>
    <w:p w14:paraId="19E8737D" w14:textId="6028B347" w:rsidR="007F062C" w:rsidRPr="007E613A" w:rsidRDefault="007F062C" w:rsidP="007F062C">
      <w:pPr>
        <w:pStyle w:val="Odsekzoznamu"/>
        <w:ind w:left="0" w:firstLine="720"/>
        <w:jc w:val="both"/>
      </w:pPr>
      <w:r w:rsidRPr="007E613A">
        <w:t>Citlivé elektronické zariadenia ako napríklad výpočtová technika, telekomunikačné zariadenia</w:t>
      </w:r>
      <w:r w:rsidR="009526B5">
        <w:t xml:space="preserve"> </w:t>
      </w:r>
      <w:r w:rsidRPr="007E613A">
        <w:t xml:space="preserve">a podobne je potrebné chrániť aj zvodičom prepätia typu SPD3. </w:t>
      </w:r>
      <w:r w:rsidR="009526B5">
        <w:t>V riešenej časti sú to zásuvky, kde sa predpokladá pripojenie interaktívnej tabule.</w:t>
      </w:r>
    </w:p>
    <w:p w14:paraId="05A33E48" w14:textId="1D6FFE11" w:rsidR="007F062C" w:rsidRDefault="007F062C" w:rsidP="007F062C">
      <w:pPr>
        <w:pStyle w:val="Odsekzoznamu"/>
        <w:ind w:left="0" w:firstLine="720"/>
        <w:jc w:val="both"/>
      </w:pPr>
      <w:r w:rsidRPr="007E613A">
        <w:t>V inštalácii budú použité zásuvky typu ABB 5599A-A02357 B, ktoré majú integrovaný zvodič SPD3. Zásuvka je vybavená vizuálnou signalizáciou stavu zvodiča prepätia.</w:t>
      </w:r>
    </w:p>
    <w:p w14:paraId="629908A7" w14:textId="77777777" w:rsidR="007F062C" w:rsidRPr="007E613A" w:rsidRDefault="007F062C" w:rsidP="007F062C">
      <w:pPr>
        <w:jc w:val="both"/>
      </w:pPr>
      <w:r w:rsidRPr="007E613A">
        <w:rPr>
          <w:b/>
          <w:i/>
        </w:rPr>
        <w:t xml:space="preserve">UPOZORNENIE: </w:t>
      </w:r>
      <w:r w:rsidRPr="007E613A">
        <w:t>V prípade signalizácie poškodeného zvodiča, je pre zachovanie ochrannej funkcie pred účinkami prepätia nevyhnutné poškodený zvodič vymeniť.</w:t>
      </w:r>
    </w:p>
    <w:p w14:paraId="23EDC6DC" w14:textId="77777777" w:rsidR="007F062C" w:rsidRPr="007E613A" w:rsidRDefault="007F062C" w:rsidP="007F062C">
      <w:pPr>
        <w:pStyle w:val="Odsekzoznamu"/>
        <w:ind w:left="0" w:firstLine="720"/>
        <w:jc w:val="both"/>
      </w:pPr>
      <w:r w:rsidRPr="007E613A">
        <w:t xml:space="preserve">Umiestnenie zvodičov bolo navrhnuté na základe dostupnej dokumentácie stavby a predpokladaného využívania jednotlivých zásuvkových vývodov. Inštalovaný zvodič chráni pred účinkami prepätia do vzdialenosti 5m (po káblovom vedení) od miesta inštalácie zvodiča. </w:t>
      </w:r>
    </w:p>
    <w:p w14:paraId="73F2B7BE" w14:textId="21C29C60" w:rsidR="007F062C" w:rsidRDefault="007F062C" w:rsidP="007F062C">
      <w:pPr>
        <w:jc w:val="both"/>
      </w:pPr>
      <w:r w:rsidRPr="007E613A">
        <w:rPr>
          <w:b/>
          <w:i/>
        </w:rPr>
        <w:t>UPOZORNENIE</w:t>
      </w:r>
      <w:r w:rsidRPr="007E613A">
        <w:t xml:space="preserve">: V prípade pripájania citlivých elektronických zariadení na iné zásuvky, než sú vytypované a chránené, sa striktne požaduje inštalácia zvodičov prepätia typu SPD3 do týchto zásuviek. </w:t>
      </w:r>
    </w:p>
    <w:p w14:paraId="600537FE" w14:textId="24DC8421" w:rsidR="005B3597" w:rsidRDefault="006812C6" w:rsidP="006812C6">
      <w:pPr>
        <w:pStyle w:val="Odsekzoznamu"/>
        <w:ind w:left="0" w:firstLine="720"/>
        <w:jc w:val="both"/>
      </w:pPr>
      <w:r w:rsidRPr="007E613A">
        <w:lastRenderedPageBreak/>
        <w:t xml:space="preserve">Rovnako ako silové obvody je potrebné chrániť pred účinkami prepätí dátové </w:t>
      </w:r>
      <w:r w:rsidR="002247D7">
        <w:t>a sl</w:t>
      </w:r>
      <w:r w:rsidR="00C66D94">
        <w:t>a</w:t>
      </w:r>
      <w:r w:rsidR="002247D7">
        <w:t xml:space="preserve">boprúdové </w:t>
      </w:r>
      <w:r w:rsidRPr="007E613A">
        <w:t xml:space="preserve">rozvody objektu. </w:t>
      </w:r>
    </w:p>
    <w:p w14:paraId="5271C245" w14:textId="5827A5E0" w:rsidR="009526B5" w:rsidRDefault="009526B5" w:rsidP="009526B5">
      <w:pPr>
        <w:autoSpaceDE w:val="0"/>
        <w:autoSpaceDN w:val="0"/>
        <w:adjustRightInd w:val="0"/>
        <w:ind w:firstLine="708"/>
        <w:jc w:val="both"/>
        <w:rPr>
          <w:rFonts w:ascii="Calibri" w:hAnsi="Calibri" w:cs="Calibri"/>
          <w:szCs w:val="24"/>
        </w:rPr>
      </w:pPr>
      <w:r>
        <w:t xml:space="preserve">Všetky vstupujúce dátové vedenia do objektu v jestvujúcej časti je nevyhnutné chrániť  </w:t>
      </w:r>
      <w:r>
        <w:rPr>
          <w:rFonts w:ascii="Calibri" w:hAnsi="Calibri" w:cs="Calibri"/>
          <w:szCs w:val="24"/>
        </w:rPr>
        <w:t>SPD, ktorá je určená na umiestnenie na hranicu zón LPZ1 a LPZ0 tzn. ST 1+2+3.</w:t>
      </w:r>
    </w:p>
    <w:p w14:paraId="3F4A99CA" w14:textId="21AAA838" w:rsidR="009526B5" w:rsidRDefault="00D242C0" w:rsidP="002022D6">
      <w:pPr>
        <w:pStyle w:val="Odsekzoznamu"/>
        <w:ind w:left="0" w:firstLine="720"/>
        <w:jc w:val="both"/>
        <w:rPr>
          <w:rFonts w:ascii="Calibri" w:hAnsi="Calibri" w:cs="Calibri"/>
          <w:szCs w:val="24"/>
        </w:rPr>
      </w:pPr>
      <w:r>
        <w:rPr>
          <w:rFonts w:ascii="Calibri" w:hAnsi="Calibri" w:cs="Calibri"/>
          <w:szCs w:val="24"/>
        </w:rPr>
        <w:t>V rámci vnútorn</w:t>
      </w:r>
      <w:r w:rsidR="00A81B1B">
        <w:rPr>
          <w:rFonts w:ascii="Calibri" w:hAnsi="Calibri" w:cs="Calibri"/>
          <w:szCs w:val="24"/>
        </w:rPr>
        <w:t>e</w:t>
      </w:r>
      <w:r>
        <w:rPr>
          <w:rFonts w:ascii="Calibri" w:hAnsi="Calibri" w:cs="Calibri"/>
          <w:szCs w:val="24"/>
        </w:rPr>
        <w:t>j zóny LPZ1 sa navrhuje tesne pred chránené zariadenie inštalovať stupeň SPD ST 2+3 v zmysle aplikačnej tabuľky SALTEK.</w:t>
      </w:r>
    </w:p>
    <w:p w14:paraId="4D1B7161" w14:textId="4C392561" w:rsidR="00272D99" w:rsidRPr="00272D99" w:rsidRDefault="00C66D94" w:rsidP="00272D99">
      <w:pPr>
        <w:pStyle w:val="Odsekzoznamu"/>
        <w:ind w:left="0" w:firstLine="720"/>
        <w:jc w:val="both"/>
        <w:rPr>
          <w:rFonts w:ascii="Calibri" w:hAnsi="Calibri" w:cs="Calibri"/>
          <w:szCs w:val="24"/>
        </w:rPr>
      </w:pPr>
      <w:r>
        <w:rPr>
          <w:rFonts w:ascii="Calibri" w:hAnsi="Calibri" w:cs="Calibri"/>
          <w:szCs w:val="24"/>
        </w:rPr>
        <w:t>Vzhľadom k skutočnosti, že predmetom projektu je len príprava pre prípadné rozvody Ethernetu, ku</w:t>
      </w:r>
      <w:r w:rsidR="00030D96">
        <w:rPr>
          <w:rFonts w:ascii="Calibri" w:hAnsi="Calibri" w:cs="Calibri"/>
          <w:szCs w:val="24"/>
        </w:rPr>
        <w:t xml:space="preserve"> každej zásuvke ethernetu</w:t>
      </w:r>
      <w:r w:rsidR="00532A0A">
        <w:rPr>
          <w:rFonts w:ascii="Calibri" w:hAnsi="Calibri" w:cs="Calibri"/>
          <w:szCs w:val="24"/>
        </w:rPr>
        <w:t xml:space="preserve"> a rovnako aj k dátovej skrinke +RDT</w:t>
      </w:r>
      <w:r w:rsidR="00030D96">
        <w:rPr>
          <w:rFonts w:ascii="Calibri" w:hAnsi="Calibri" w:cs="Calibri"/>
          <w:szCs w:val="24"/>
        </w:rPr>
        <w:t xml:space="preserve"> </w:t>
      </w:r>
      <w:r>
        <w:rPr>
          <w:rFonts w:ascii="Calibri" w:hAnsi="Calibri" w:cs="Calibri"/>
          <w:szCs w:val="24"/>
        </w:rPr>
        <w:t xml:space="preserve">je </w:t>
      </w:r>
      <w:r w:rsidR="00030D96">
        <w:rPr>
          <w:rFonts w:ascii="Calibri" w:hAnsi="Calibri" w:cs="Calibri"/>
          <w:szCs w:val="24"/>
        </w:rPr>
        <w:t xml:space="preserve">pripravený samostatný vodič </w:t>
      </w:r>
      <w:r w:rsidR="009526B5">
        <w:rPr>
          <w:rFonts w:ascii="Calibri" w:hAnsi="Calibri" w:cs="Calibri"/>
          <w:szCs w:val="24"/>
        </w:rPr>
        <w:t xml:space="preserve">typu N2XH-J EFK 1x6 </w:t>
      </w:r>
      <w:r w:rsidR="009526B5" w:rsidRPr="00C20D71">
        <w:t>B2ca-s1,d0,a1</w:t>
      </w:r>
      <w:r w:rsidR="009526B5">
        <w:rPr>
          <w:rFonts w:ascii="Calibri" w:hAnsi="Calibri" w:cs="Calibri"/>
          <w:szCs w:val="24"/>
        </w:rPr>
        <w:t xml:space="preserve"> </w:t>
      </w:r>
      <w:r w:rsidR="00030D96">
        <w:rPr>
          <w:rFonts w:ascii="Calibri" w:hAnsi="Calibri" w:cs="Calibri"/>
          <w:szCs w:val="24"/>
        </w:rPr>
        <w:t>pre účely pripojenia SPD.</w:t>
      </w:r>
      <w:r w:rsidR="00272D99">
        <w:rPr>
          <w:rFonts w:ascii="Calibri" w:hAnsi="Calibri" w:cs="Calibri"/>
          <w:szCs w:val="24"/>
        </w:rPr>
        <w:t xml:space="preserve"> V prípade pripojenia Ethernetu do existujúceho systému sa navrhuje do skrinky +RDT osadiť SPD typu ST 1+2+3 (v zmysle rovnakej filozofie ako pri NN napájaní</w:t>
      </w:r>
      <w:r w:rsidR="00532A0A">
        <w:rPr>
          <w:rFonts w:ascii="Calibri" w:hAnsi="Calibri" w:cs="Calibri"/>
          <w:szCs w:val="24"/>
        </w:rPr>
        <w:t xml:space="preserve"> – typ </w:t>
      </w:r>
      <w:r w:rsidR="00532A0A" w:rsidRPr="00532A0A">
        <w:rPr>
          <w:rFonts w:ascii="Calibri" w:hAnsi="Calibri" w:cs="Calibri"/>
          <w:szCs w:val="24"/>
        </w:rPr>
        <w:t>DL-1G-RJ45-60V</w:t>
      </w:r>
      <w:r w:rsidR="008E63C6">
        <w:rPr>
          <w:rFonts w:ascii="Calibri" w:hAnsi="Calibri" w:cs="Calibri"/>
          <w:szCs w:val="24"/>
        </w:rPr>
        <w:t xml:space="preserve"> (ST 1+2+3)</w:t>
      </w:r>
      <w:r w:rsidR="00272D99">
        <w:rPr>
          <w:rFonts w:ascii="Calibri" w:hAnsi="Calibri" w:cs="Calibri"/>
          <w:szCs w:val="24"/>
        </w:rPr>
        <w:t>)</w:t>
      </w:r>
      <w:r w:rsidR="00532A0A">
        <w:rPr>
          <w:rFonts w:ascii="Calibri" w:hAnsi="Calibri" w:cs="Calibri"/>
          <w:szCs w:val="24"/>
        </w:rPr>
        <w:t xml:space="preserve"> a tesne pred chránené zariadenie napr. interaktívna tabuľa typ </w:t>
      </w:r>
      <w:r w:rsidR="00532A0A" w:rsidRPr="00532A0A">
        <w:rPr>
          <w:rFonts w:ascii="Calibri" w:hAnsi="Calibri" w:cs="Calibri"/>
          <w:szCs w:val="24"/>
        </w:rPr>
        <w:t>DL-Cat.6A</w:t>
      </w:r>
      <w:r w:rsidR="008E63C6">
        <w:rPr>
          <w:rFonts w:ascii="Calibri" w:hAnsi="Calibri" w:cs="Calibri"/>
          <w:szCs w:val="24"/>
        </w:rPr>
        <w:t xml:space="preserve"> (ST 2+3)</w:t>
      </w:r>
      <w:r w:rsidR="00272D99">
        <w:rPr>
          <w:rFonts w:ascii="Calibri" w:hAnsi="Calibri" w:cs="Calibri"/>
          <w:szCs w:val="24"/>
        </w:rPr>
        <w:t>.</w:t>
      </w:r>
    </w:p>
    <w:p w14:paraId="3E8EBA22" w14:textId="77777777" w:rsidR="00D242C0" w:rsidRPr="000E2577" w:rsidRDefault="00D242C0" w:rsidP="002022D6">
      <w:pPr>
        <w:pStyle w:val="Odsekzoznamu"/>
        <w:ind w:left="0" w:firstLine="720"/>
        <w:jc w:val="both"/>
        <w:rPr>
          <w:color w:val="FF0000"/>
        </w:rPr>
      </w:pPr>
    </w:p>
    <w:p w14:paraId="3F96B74E" w14:textId="77777777" w:rsidR="007F062C" w:rsidRPr="007E613A" w:rsidRDefault="007F062C" w:rsidP="007F062C">
      <w:pPr>
        <w:pStyle w:val="Odsekzoznamu"/>
        <w:numPr>
          <w:ilvl w:val="1"/>
          <w:numId w:val="2"/>
        </w:numPr>
        <w:ind w:left="709" w:hanging="709"/>
        <w:jc w:val="both"/>
        <w:rPr>
          <w:b/>
          <w:i/>
        </w:rPr>
      </w:pPr>
      <w:r w:rsidRPr="007E613A">
        <w:rPr>
          <w:b/>
          <w:i/>
        </w:rPr>
        <w:t>Uzemnenie, ochranné pospájanie a doplnkové ochranné pospájanie</w:t>
      </w:r>
    </w:p>
    <w:p w14:paraId="140309C0" w14:textId="77777777" w:rsidR="007F062C" w:rsidRPr="007E613A" w:rsidRDefault="007F062C" w:rsidP="007F062C">
      <w:pPr>
        <w:ind w:firstLine="708"/>
        <w:jc w:val="both"/>
      </w:pPr>
    </w:p>
    <w:p w14:paraId="55CA77EE" w14:textId="77777777" w:rsidR="00030D96" w:rsidRPr="007E613A" w:rsidRDefault="00030D96" w:rsidP="00030D96">
      <w:pPr>
        <w:ind w:firstLine="708"/>
        <w:jc w:val="both"/>
      </w:pPr>
      <w:r w:rsidRPr="007E613A">
        <w:t xml:space="preserve">V každej elektroinštalácii je potrebné zriadiť hlavnú uzemňovaciu svorkovnicu (-HUS).   </w:t>
      </w:r>
    </w:p>
    <w:p w14:paraId="233934EB" w14:textId="77777777" w:rsidR="00C66D94" w:rsidRDefault="00030D96" w:rsidP="00C66D94">
      <w:pPr>
        <w:ind w:left="708"/>
        <w:jc w:val="both"/>
      </w:pPr>
      <w:r w:rsidRPr="007E613A">
        <w:t>Svorkovnic</w:t>
      </w:r>
      <w:r>
        <w:t>e</w:t>
      </w:r>
      <w:r w:rsidRPr="007E613A">
        <w:t xml:space="preserve"> –HUS</w:t>
      </w:r>
      <w:r>
        <w:t>x</w:t>
      </w:r>
      <w:r w:rsidRPr="007E613A">
        <w:t xml:space="preserve"> bude umiestnen</w:t>
      </w:r>
      <w:r>
        <w:t>é v zmysle rozmiestnenia na výkrese E-0</w:t>
      </w:r>
      <w:r w:rsidR="0094663A">
        <w:t>1 a E-02</w:t>
      </w:r>
      <w:r>
        <w:t>.</w:t>
      </w:r>
      <w:r w:rsidR="00C66D94">
        <w:t xml:space="preserve"> </w:t>
      </w:r>
    </w:p>
    <w:p w14:paraId="5367B602" w14:textId="31A2E1C5" w:rsidR="00030D96" w:rsidRDefault="00C66D94" w:rsidP="00C66D94">
      <w:pPr>
        <w:ind w:firstLine="708"/>
        <w:jc w:val="both"/>
      </w:pPr>
      <w:r>
        <w:t xml:space="preserve">V prípade </w:t>
      </w:r>
      <w:r w:rsidR="0080047B">
        <w:t>-</w:t>
      </w:r>
      <w:r>
        <w:t xml:space="preserve">HUS2, tá </w:t>
      </w:r>
      <w:r w:rsidR="00030D96">
        <w:t>bud</w:t>
      </w:r>
      <w:r>
        <w:t>e umiestnená</w:t>
      </w:r>
      <w:r w:rsidR="00030D96">
        <w:t xml:space="preserve"> pod omietkou v inštalačnej krabici na to určenej.</w:t>
      </w:r>
      <w:r>
        <w:t xml:space="preserve"> </w:t>
      </w:r>
      <w:r w:rsidR="00030D96" w:rsidRPr="007E613A">
        <w:t>Bud</w:t>
      </w:r>
      <w:r>
        <w:t>e</w:t>
      </w:r>
      <w:r w:rsidR="00030D96" w:rsidRPr="007E613A">
        <w:t xml:space="preserve"> vytvoren</w:t>
      </w:r>
      <w:r>
        <w:t>á</w:t>
      </w:r>
      <w:r w:rsidR="00030D96" w:rsidRPr="007E613A">
        <w:t xml:space="preserve"> z ekvipotenciálnej svorkovnice typu </w:t>
      </w:r>
      <w:r w:rsidR="00030D96">
        <w:t>DEHN R15 C</w:t>
      </w:r>
      <w:r w:rsidR="00030D96" w:rsidRPr="007E613A">
        <w:t xml:space="preserve">.  </w:t>
      </w:r>
    </w:p>
    <w:p w14:paraId="0590295E" w14:textId="204C612B" w:rsidR="00C66D94" w:rsidRDefault="00C66D94" w:rsidP="00030D96">
      <w:pPr>
        <w:ind w:firstLine="708"/>
        <w:jc w:val="both"/>
      </w:pPr>
      <w:r>
        <w:t xml:space="preserve">V prípade </w:t>
      </w:r>
      <w:r w:rsidR="0080047B">
        <w:t>-</w:t>
      </w:r>
      <w:r>
        <w:t xml:space="preserve">HUS0 a </w:t>
      </w:r>
      <w:r w:rsidR="0080047B">
        <w:t>-</w:t>
      </w:r>
      <w:r>
        <w:t xml:space="preserve">HUS1 sa jedná o umiestnenie v existujúcich častiach stavby. </w:t>
      </w:r>
      <w:r w:rsidR="0080047B">
        <w:t>-</w:t>
      </w:r>
      <w:r>
        <w:t xml:space="preserve">HUS1 bude umiestnená v kotolni v mieste jestvujúcej </w:t>
      </w:r>
      <w:r w:rsidR="00272D99">
        <w:t>HUS</w:t>
      </w:r>
      <w:r>
        <w:t xml:space="preserve"> a +HUS0 bude umiestnená v blízkosti hlavného rozvádzača. Tieto je rovnako nevyhnutné pripojiť k novej uzemňovacej sústave. </w:t>
      </w:r>
      <w:r w:rsidRPr="007E613A">
        <w:t>Bud</w:t>
      </w:r>
      <w:r>
        <w:t>ú</w:t>
      </w:r>
      <w:r w:rsidRPr="007E613A">
        <w:t xml:space="preserve"> vytvoren</w:t>
      </w:r>
      <w:r>
        <w:t>é</w:t>
      </w:r>
      <w:r w:rsidRPr="007E613A">
        <w:t xml:space="preserve"> z ekvipotenciálnej svorkovnice typu </w:t>
      </w:r>
      <w:r>
        <w:t>DEHN R15 C</w:t>
      </w:r>
      <w:r w:rsidRPr="007E613A">
        <w:t>.</w:t>
      </w:r>
      <w:r>
        <w:t xml:space="preserve"> </w:t>
      </w:r>
      <w:r w:rsidR="00272D99">
        <w:t>Vzhľadom k skutočnosti, že tento projekt detailne jestvujúcu časť stavby nerieši, s</w:t>
      </w:r>
      <w:r>
        <w:t xml:space="preserve">účasťou rozpisu je 30m rezervného vodiča </w:t>
      </w:r>
      <w:r w:rsidR="00310DDD" w:rsidRPr="00310DDD">
        <w:t>1-CXKH-R-J 1x25 RM</w:t>
      </w:r>
      <w:r w:rsidR="00310DDD">
        <w:t xml:space="preserve"> </w:t>
      </w:r>
      <w:r>
        <w:t>pre účely vytvorenia prepojovacích vedení s jestvujúcimi časťami ekvipotenciálneho pospájania.</w:t>
      </w:r>
      <w:r w:rsidRPr="007E613A">
        <w:t xml:space="preserve">  </w:t>
      </w:r>
    </w:p>
    <w:p w14:paraId="4CBE4EAE" w14:textId="381BA68E" w:rsidR="00030D96" w:rsidRDefault="00030D96" w:rsidP="00030D96">
      <w:pPr>
        <w:ind w:firstLine="708"/>
        <w:jc w:val="both"/>
      </w:pPr>
      <w:r w:rsidRPr="007E613A">
        <w:t>K –HUS</w:t>
      </w:r>
      <w:r>
        <w:t>x</w:t>
      </w:r>
      <w:r w:rsidRPr="007E613A">
        <w:t xml:space="preserve"> je nevyhnutné pripojiť privedený uzemňovací vodič </w:t>
      </w:r>
      <w:r>
        <w:t>StSt 10 V4A</w:t>
      </w:r>
      <w:r w:rsidRPr="007E613A">
        <w:t>, ktorý bude pripojený na strojený uzemňovač</w:t>
      </w:r>
      <w:r w:rsidR="00C66D94">
        <w:t>.</w:t>
      </w:r>
    </w:p>
    <w:p w14:paraId="3BDD4EE4" w14:textId="3D5DD0C2" w:rsidR="00030D96" w:rsidRDefault="00030D96" w:rsidP="00030D96">
      <w:pPr>
        <w:ind w:firstLine="708"/>
        <w:jc w:val="both"/>
      </w:pPr>
      <w:r w:rsidRPr="007E613A">
        <w:t>K –HUS</w:t>
      </w:r>
      <w:r>
        <w:t>x</w:t>
      </w:r>
      <w:r w:rsidRPr="007E613A">
        <w:t xml:space="preserve"> je nevyhnutné pripojiť zariadenia </w:t>
      </w:r>
      <w:r>
        <w:t xml:space="preserve">resp. konštrukcie </w:t>
      </w:r>
      <w:r w:rsidRPr="007E613A">
        <w:t>v zmysle STN 33 2000-4-41</w:t>
      </w:r>
      <w:r>
        <w:t xml:space="preserve"> a STN 62305-3</w:t>
      </w:r>
      <w:r w:rsidRPr="007E613A">
        <w:t>.</w:t>
      </w:r>
      <w:r>
        <w:t xml:space="preserve"> V prípade, že budú na stavbe aj iné kovové časti (mimo uvedených na výkrese E-0</w:t>
      </w:r>
      <w:r w:rsidR="00C66D94">
        <w:t>1</w:t>
      </w:r>
      <w:r>
        <w:t>), ktoré je potrebné zahrnúť do systému ekvipotenciálneho pospájania, je potrebné ich pripojiť k -HUSx.</w:t>
      </w:r>
    </w:p>
    <w:p w14:paraId="342846F6" w14:textId="1E833EB9" w:rsidR="00030D96" w:rsidRDefault="00030D96" w:rsidP="00030D96">
      <w:pPr>
        <w:jc w:val="both"/>
      </w:pPr>
      <w:r w:rsidRPr="007E613A">
        <w:rPr>
          <w:b/>
          <w:i/>
        </w:rPr>
        <w:t>POZNÁMKA:</w:t>
      </w:r>
      <w:r w:rsidRPr="007E613A">
        <w:t xml:space="preserve"> K –HUS</w:t>
      </w:r>
      <w:r>
        <w:t>x</w:t>
      </w:r>
      <w:r w:rsidRPr="007E613A">
        <w:t xml:space="preserve"> nie je nevyhnutné pripájať každý jednotlivý vodič na ochranné pospájanie, ak je tento vodič prepojený na –HUS cez iné vodiče na ochranné pospájanie.</w:t>
      </w:r>
    </w:p>
    <w:p w14:paraId="6A3689DE" w14:textId="77777777" w:rsidR="003C1E96" w:rsidRPr="007E613A" w:rsidRDefault="003C1E96" w:rsidP="007F062C">
      <w:pPr>
        <w:jc w:val="both"/>
      </w:pPr>
    </w:p>
    <w:p w14:paraId="1E16BF78" w14:textId="77777777" w:rsidR="007E613A" w:rsidRPr="000B7738" w:rsidRDefault="007E613A" w:rsidP="007E613A">
      <w:pPr>
        <w:pStyle w:val="Nadpis1"/>
        <w:numPr>
          <w:ilvl w:val="0"/>
          <w:numId w:val="2"/>
        </w:numPr>
        <w:ind w:left="0" w:firstLine="0"/>
        <w:jc w:val="both"/>
      </w:pPr>
      <w:bookmarkStart w:id="14" w:name="_Toc7782883"/>
      <w:bookmarkStart w:id="15" w:name="_Toc16172644"/>
      <w:r w:rsidRPr="000B7738">
        <w:t>NEODSTRÁNITEĽNÉ NEBEZPEČENSTVÁ A RIZIKÁ</w:t>
      </w:r>
      <w:bookmarkEnd w:id="14"/>
      <w:bookmarkEnd w:id="15"/>
    </w:p>
    <w:p w14:paraId="69BC2C84" w14:textId="77777777" w:rsidR="007E613A" w:rsidRPr="000B7738" w:rsidRDefault="007E613A" w:rsidP="007E613A">
      <w:pPr>
        <w:pStyle w:val="Nadpis1"/>
        <w:ind w:left="708"/>
        <w:jc w:val="both"/>
        <w:rPr>
          <w:sz w:val="24"/>
          <w:szCs w:val="24"/>
        </w:rPr>
      </w:pPr>
    </w:p>
    <w:p w14:paraId="7304C08E" w14:textId="77777777" w:rsidR="007E613A" w:rsidRPr="000B7738" w:rsidRDefault="007E613A" w:rsidP="007E613A">
      <w:pPr>
        <w:ind w:firstLine="708"/>
        <w:jc w:val="both"/>
        <w:rPr>
          <w:rFonts w:ascii="Calibri" w:eastAsia="Calibri" w:hAnsi="Calibri" w:cs="Times New Roman"/>
        </w:rPr>
      </w:pPr>
      <w:r w:rsidRPr="000B7738">
        <w:rPr>
          <w:rFonts w:ascii="Calibri" w:eastAsia="Calibri" w:hAnsi="Calibri" w:cs="Times New Roman"/>
        </w:rPr>
        <w:t xml:space="preserve">V zmysle Zákona č. 124/2006 </w:t>
      </w:r>
      <w:r>
        <w:rPr>
          <w:rFonts w:ascii="Calibri" w:eastAsia="Calibri" w:hAnsi="Calibri" w:cs="Times New Roman"/>
        </w:rPr>
        <w:t xml:space="preserve">v znení neskorších zmien a doplnení predpisov </w:t>
      </w:r>
      <w:r w:rsidRPr="000B7738">
        <w:rPr>
          <w:rFonts w:ascii="Calibri" w:eastAsia="Calibri" w:hAnsi="Calibri" w:cs="Times New Roman"/>
        </w:rPr>
        <w:t>je súčasťou tejto technickej správy  vyhodnotenie neodstrániteľných nebezpečenstiev a rizík a návrh na ich zníženie resp. obmedzenie na čo najnižšiu možnú mieru. Neodstrániteľné riziká je nevyhnutné na základe skúseností a nových poznatkov v pravidelných intervaloch analyzovať a v prípade výskytu nového nebezpečenstva resp. rizika alebo novej formy existujúceho rizika, je potrebné túto skutočnosť do analýzy doplniť a navrhnúť účinné opatrenia na jeho elimináciu.</w:t>
      </w:r>
    </w:p>
    <w:p w14:paraId="185C0A6A" w14:textId="77777777" w:rsidR="007E613A" w:rsidRPr="000B7738" w:rsidRDefault="007E613A" w:rsidP="007E613A">
      <w:pPr>
        <w:ind w:firstLine="708"/>
        <w:jc w:val="both"/>
        <w:rPr>
          <w:rFonts w:ascii="Calibri" w:eastAsia="Calibri" w:hAnsi="Calibri" w:cs="Times New Roman"/>
        </w:rPr>
      </w:pPr>
      <w:r w:rsidRPr="000B7738">
        <w:rPr>
          <w:rFonts w:ascii="Calibri" w:eastAsia="Calibri" w:hAnsi="Calibri" w:cs="Times New Roman"/>
        </w:rPr>
        <w:t>V zmysle horeuvedených predpisov sa predpokladajú hlavne nasledovné neodstrániteľné nebezpečenstvá resp. riziká:</w:t>
      </w:r>
    </w:p>
    <w:p w14:paraId="1E083DAE" w14:textId="77777777" w:rsidR="007E613A" w:rsidRPr="000B7738" w:rsidRDefault="007E613A" w:rsidP="007E613A">
      <w:pPr>
        <w:ind w:firstLine="708"/>
        <w:jc w:val="both"/>
        <w:rPr>
          <w:rFonts w:ascii="Calibri" w:eastAsia="Calibri" w:hAnsi="Calibri" w:cs="Times New Roman"/>
        </w:rPr>
      </w:pPr>
    </w:p>
    <w:p w14:paraId="3D330664" w14:textId="77777777" w:rsidR="007E613A" w:rsidRPr="000B7738" w:rsidRDefault="007E613A" w:rsidP="007E613A">
      <w:pPr>
        <w:pStyle w:val="Odsekzoznamu"/>
        <w:numPr>
          <w:ilvl w:val="0"/>
          <w:numId w:val="13"/>
        </w:numPr>
        <w:tabs>
          <w:tab w:val="left" w:pos="709"/>
        </w:tabs>
        <w:ind w:left="2127" w:hanging="1843"/>
        <w:jc w:val="both"/>
        <w:rPr>
          <w:rFonts w:ascii="Calibri" w:eastAsia="Calibri" w:hAnsi="Calibri" w:cs="Times New Roman"/>
        </w:rPr>
      </w:pPr>
      <w:r w:rsidRPr="000B7738">
        <w:rPr>
          <w:rFonts w:ascii="Calibri" w:eastAsia="Calibri" w:hAnsi="Calibri" w:cs="Times New Roman"/>
          <w:i/>
        </w:rPr>
        <w:lastRenderedPageBreak/>
        <w:t>Riziko:</w:t>
      </w:r>
      <w:r w:rsidRPr="000B7738">
        <w:rPr>
          <w:rFonts w:ascii="Calibri" w:eastAsia="Calibri" w:hAnsi="Calibri" w:cs="Times New Roman"/>
        </w:rPr>
        <w:t xml:space="preserve"> </w:t>
      </w:r>
      <w:r w:rsidRPr="000B7738">
        <w:rPr>
          <w:rFonts w:ascii="Calibri" w:eastAsia="Calibri" w:hAnsi="Calibri" w:cs="Times New Roman"/>
        </w:rPr>
        <w:tab/>
        <w:t>Úraz osôb spôsobeným zasiahnutím elektrickým prúdom v napäťovej hladine do 1000 V (priamy, nepriamy kontakt).</w:t>
      </w:r>
    </w:p>
    <w:p w14:paraId="6988FD6C" w14:textId="77777777" w:rsidR="007E613A" w:rsidRPr="000B7738" w:rsidRDefault="007E613A" w:rsidP="007E613A">
      <w:pPr>
        <w:tabs>
          <w:tab w:val="left" w:pos="709"/>
        </w:tabs>
        <w:ind w:left="2127" w:hanging="1843"/>
        <w:jc w:val="both"/>
        <w:rPr>
          <w:rFonts w:ascii="Calibri" w:eastAsia="Calibri" w:hAnsi="Calibri" w:cs="Times New Roman"/>
        </w:rPr>
      </w:pPr>
      <w:r w:rsidRPr="000B7738">
        <w:rPr>
          <w:rFonts w:ascii="Calibri" w:eastAsia="Calibri" w:hAnsi="Calibri" w:cs="Times New Roman"/>
          <w:i/>
        </w:rPr>
        <w:tab/>
        <w:t>Popis:</w:t>
      </w:r>
      <w:r w:rsidRPr="000B7738">
        <w:rPr>
          <w:rFonts w:ascii="Calibri" w:eastAsia="Calibri" w:hAnsi="Calibri" w:cs="Times New Roman"/>
        </w:rPr>
        <w:tab/>
        <w:t>Chybný prístroj, kábel, zásuvka, resp. neoprávnený prístup a zásah do elektrického zariadenia môže spôsobiť úraz zasiahnutím el. prúdom.</w:t>
      </w:r>
    </w:p>
    <w:p w14:paraId="476F02EF" w14:textId="77777777" w:rsidR="007E613A" w:rsidRPr="000B7738" w:rsidRDefault="007E613A" w:rsidP="007E613A">
      <w:pPr>
        <w:pStyle w:val="Odsekzoznamu"/>
        <w:tabs>
          <w:tab w:val="left" w:pos="709"/>
        </w:tabs>
        <w:ind w:left="2127" w:hanging="1843"/>
        <w:jc w:val="both"/>
        <w:rPr>
          <w:rFonts w:ascii="Calibri" w:eastAsia="Calibri" w:hAnsi="Calibri" w:cs="Times New Roman"/>
        </w:rPr>
      </w:pPr>
      <w:r w:rsidRPr="000B7738">
        <w:rPr>
          <w:rFonts w:ascii="Calibri" w:eastAsia="Calibri" w:hAnsi="Calibri" w:cs="Times New Roman"/>
          <w:i/>
        </w:rPr>
        <w:tab/>
        <w:t>Opatrenie:</w:t>
      </w:r>
      <w:r w:rsidRPr="000B7738">
        <w:rPr>
          <w:rFonts w:ascii="Calibri" w:eastAsia="Calibri" w:hAnsi="Calibri" w:cs="Times New Roman"/>
        </w:rPr>
        <w:tab/>
        <w:t>Chybný prístroj, kábel, zásuvku alebo vidlicu dať opraviť alebo vymeniť len odborníkovi s elektrotechnickou kvalifikáciou. Zamedziť prístup laikom a osobám bez elektrotechnickej kvalifikácie do elektrických zariadení, ktoré sú pod napätím.</w:t>
      </w:r>
    </w:p>
    <w:p w14:paraId="08D0577B" w14:textId="77777777" w:rsidR="007E613A" w:rsidRPr="000B7738" w:rsidRDefault="007E613A" w:rsidP="007E613A">
      <w:pPr>
        <w:pStyle w:val="Odsekzoznamu"/>
        <w:numPr>
          <w:ilvl w:val="0"/>
          <w:numId w:val="13"/>
        </w:numPr>
        <w:tabs>
          <w:tab w:val="left" w:pos="709"/>
        </w:tabs>
        <w:ind w:left="2127" w:hanging="1843"/>
        <w:jc w:val="both"/>
        <w:rPr>
          <w:rFonts w:ascii="Calibri" w:eastAsia="Calibri" w:hAnsi="Calibri" w:cs="Times New Roman"/>
        </w:rPr>
      </w:pPr>
      <w:r w:rsidRPr="000B7738">
        <w:rPr>
          <w:rFonts w:ascii="Calibri" w:eastAsia="Calibri" w:hAnsi="Calibri" w:cs="Times New Roman"/>
        </w:rPr>
        <w:t xml:space="preserve">Riziko: </w:t>
      </w:r>
      <w:r w:rsidRPr="000B7738">
        <w:rPr>
          <w:rFonts w:ascii="Calibri" w:eastAsia="Calibri" w:hAnsi="Calibri" w:cs="Times New Roman"/>
        </w:rPr>
        <w:tab/>
        <w:t>Zanedbanie ergonomických princípov (neprimerané miestne alebo nefunkčné osvetlenie).</w:t>
      </w:r>
    </w:p>
    <w:p w14:paraId="3BB8B631" w14:textId="77777777" w:rsidR="007E613A" w:rsidRPr="000B7738" w:rsidRDefault="007E613A" w:rsidP="007E613A">
      <w:pPr>
        <w:tabs>
          <w:tab w:val="left" w:pos="709"/>
        </w:tabs>
        <w:ind w:left="2127" w:hanging="1843"/>
        <w:jc w:val="both"/>
        <w:rPr>
          <w:rFonts w:ascii="Calibri" w:eastAsia="Calibri" w:hAnsi="Calibri" w:cs="Times New Roman"/>
        </w:rPr>
      </w:pPr>
      <w:r w:rsidRPr="000B7738">
        <w:rPr>
          <w:rFonts w:ascii="Calibri" w:eastAsia="Calibri" w:hAnsi="Calibri" w:cs="Times New Roman"/>
        </w:rPr>
        <w:tab/>
        <w:t>Popis:</w:t>
      </w:r>
      <w:r w:rsidRPr="000B7738">
        <w:rPr>
          <w:rFonts w:ascii="Calibri" w:eastAsia="Calibri" w:hAnsi="Calibri" w:cs="Times New Roman"/>
        </w:rPr>
        <w:tab/>
        <w:t>Nedostatočné osvetlenie pri práci predstavuje vysoké nebezpečenstvo pre bezpečnosť pri práci.</w:t>
      </w:r>
      <w:r w:rsidRPr="000B7738">
        <w:rPr>
          <w:rFonts w:ascii="Calibri" w:eastAsia="Calibri" w:hAnsi="Calibri" w:cs="Times New Roman"/>
        </w:rPr>
        <w:tab/>
      </w:r>
    </w:p>
    <w:p w14:paraId="38324B98" w14:textId="77777777" w:rsidR="007E613A" w:rsidRPr="000B7738" w:rsidRDefault="007E613A" w:rsidP="007E613A">
      <w:pPr>
        <w:tabs>
          <w:tab w:val="left" w:pos="709"/>
        </w:tabs>
        <w:ind w:left="2127" w:hanging="1843"/>
        <w:jc w:val="both"/>
        <w:rPr>
          <w:rFonts w:ascii="Calibri" w:eastAsia="Calibri" w:hAnsi="Calibri" w:cs="Times New Roman"/>
        </w:rPr>
      </w:pPr>
      <w:r w:rsidRPr="000B7738">
        <w:rPr>
          <w:rFonts w:ascii="Calibri" w:eastAsia="Calibri" w:hAnsi="Calibri" w:cs="Times New Roman"/>
        </w:rPr>
        <w:tab/>
        <w:t>Opatrenie:</w:t>
      </w:r>
      <w:r w:rsidRPr="000B7738">
        <w:rPr>
          <w:rFonts w:ascii="Calibri" w:eastAsia="Calibri" w:hAnsi="Calibri" w:cs="Times New Roman"/>
        </w:rPr>
        <w:tab/>
        <w:t>Pri práci zabezpečiť vždy dostatočné osvetlenie. Pravidelne kontrolovať správnu funkčnosť používaných svietidiel a osvetľovacích sústav.</w:t>
      </w:r>
    </w:p>
    <w:p w14:paraId="7C8ADF3B" w14:textId="77777777" w:rsidR="007E613A" w:rsidRPr="000B7738" w:rsidRDefault="007E613A" w:rsidP="007E613A">
      <w:pPr>
        <w:pStyle w:val="Odsekzoznamu"/>
        <w:numPr>
          <w:ilvl w:val="0"/>
          <w:numId w:val="13"/>
        </w:numPr>
        <w:tabs>
          <w:tab w:val="left" w:pos="709"/>
        </w:tabs>
        <w:ind w:left="2127" w:hanging="1843"/>
        <w:jc w:val="both"/>
        <w:rPr>
          <w:rFonts w:ascii="Calibri" w:eastAsia="Calibri" w:hAnsi="Calibri" w:cs="Times New Roman"/>
        </w:rPr>
      </w:pPr>
      <w:r w:rsidRPr="000B7738">
        <w:rPr>
          <w:rFonts w:ascii="Calibri" w:eastAsia="Calibri" w:hAnsi="Calibri" w:cs="Times New Roman"/>
        </w:rPr>
        <w:t>Riziko:</w:t>
      </w:r>
      <w:r w:rsidRPr="000B7738">
        <w:rPr>
          <w:rFonts w:ascii="Calibri" w:eastAsia="Calibri" w:hAnsi="Calibri" w:cs="Times New Roman"/>
        </w:rPr>
        <w:tab/>
        <w:t>Riziko úrazu osôb spôsobené nesprávne alebo nedostatočne zabezpečeným pracoviskom.</w:t>
      </w:r>
    </w:p>
    <w:p w14:paraId="76A2D28A" w14:textId="77777777" w:rsidR="007E613A" w:rsidRPr="000B7738" w:rsidRDefault="007E613A" w:rsidP="007E613A">
      <w:pPr>
        <w:tabs>
          <w:tab w:val="left" w:pos="709"/>
        </w:tabs>
        <w:ind w:left="2127" w:hanging="1843"/>
        <w:jc w:val="both"/>
        <w:rPr>
          <w:rFonts w:ascii="Calibri" w:eastAsia="Calibri" w:hAnsi="Calibri" w:cs="Times New Roman"/>
        </w:rPr>
      </w:pPr>
      <w:r w:rsidRPr="000B7738">
        <w:rPr>
          <w:rFonts w:ascii="Calibri" w:eastAsia="Calibri" w:hAnsi="Calibri" w:cs="Times New Roman"/>
        </w:rPr>
        <w:tab/>
        <w:t>Popis:</w:t>
      </w:r>
      <w:r w:rsidRPr="000B7738">
        <w:rPr>
          <w:rFonts w:ascii="Calibri" w:eastAsia="Calibri" w:hAnsi="Calibri" w:cs="Times New Roman"/>
        </w:rPr>
        <w:tab/>
        <w:t>Pracovisko, ktoré je nesprávne resp. nedostatočne zabezpečené predstavuje vysoké nebezpečenstvo pre bezpečnosť pri práci.</w:t>
      </w:r>
      <w:r w:rsidRPr="000B7738">
        <w:rPr>
          <w:rFonts w:ascii="Calibri" w:eastAsia="Calibri" w:hAnsi="Calibri" w:cs="Times New Roman"/>
        </w:rPr>
        <w:tab/>
      </w:r>
    </w:p>
    <w:p w14:paraId="5F73FEED" w14:textId="77777777" w:rsidR="007E613A" w:rsidRPr="000B7738" w:rsidRDefault="007E613A" w:rsidP="007E613A">
      <w:pPr>
        <w:tabs>
          <w:tab w:val="left" w:pos="709"/>
        </w:tabs>
        <w:ind w:left="2127" w:hanging="1843"/>
        <w:jc w:val="both"/>
        <w:rPr>
          <w:rFonts w:ascii="Calibri" w:eastAsia="Calibri" w:hAnsi="Calibri" w:cs="Times New Roman"/>
        </w:rPr>
      </w:pPr>
      <w:r w:rsidRPr="000B7738">
        <w:rPr>
          <w:rFonts w:ascii="Calibri" w:eastAsia="Calibri" w:hAnsi="Calibri" w:cs="Times New Roman"/>
        </w:rPr>
        <w:tab/>
        <w:t>Opatrenie:</w:t>
      </w:r>
      <w:r w:rsidRPr="000B7738">
        <w:rPr>
          <w:rFonts w:ascii="Calibri" w:eastAsia="Calibri" w:hAnsi="Calibri" w:cs="Times New Roman"/>
        </w:rPr>
        <w:tab/>
        <w:t>Nevyhnutnosťou je spracovanie, následné schválenie a pri samotnej práci aj dodržiavanie schválených montážnych a pracovných predpisov a postupov.</w:t>
      </w:r>
    </w:p>
    <w:p w14:paraId="0007C19D" w14:textId="77777777" w:rsidR="007E613A" w:rsidRPr="000B7738" w:rsidRDefault="007E613A" w:rsidP="007E613A">
      <w:pPr>
        <w:ind w:firstLine="708"/>
        <w:jc w:val="both"/>
        <w:rPr>
          <w:rFonts w:ascii="Calibri" w:eastAsia="Calibri" w:hAnsi="Calibri" w:cs="Times New Roman"/>
        </w:rPr>
      </w:pPr>
    </w:p>
    <w:p w14:paraId="449B4CA5" w14:textId="77777777" w:rsidR="007E613A" w:rsidRPr="000B7738" w:rsidRDefault="007E613A" w:rsidP="007E613A">
      <w:pPr>
        <w:ind w:firstLine="709"/>
        <w:jc w:val="both"/>
        <w:rPr>
          <w:rFonts w:ascii="Calibri" w:eastAsia="Calibri" w:hAnsi="Calibri" w:cs="Times New Roman"/>
        </w:rPr>
      </w:pPr>
      <w:r w:rsidRPr="000B7738">
        <w:rPr>
          <w:rFonts w:ascii="Calibri" w:eastAsia="Calibri" w:hAnsi="Calibri" w:cs="Times New Roman"/>
        </w:rPr>
        <w:t>Medzi všeobecné opatrenia na elimináciu rizík patria nasledovné body:</w:t>
      </w:r>
    </w:p>
    <w:p w14:paraId="14D84105" w14:textId="77777777" w:rsidR="007E613A" w:rsidRPr="000B7738" w:rsidRDefault="007E613A" w:rsidP="007E613A">
      <w:pPr>
        <w:ind w:firstLine="708"/>
        <w:jc w:val="both"/>
        <w:rPr>
          <w:rFonts w:ascii="Calibri" w:eastAsia="Calibri" w:hAnsi="Calibri" w:cs="Times New Roman"/>
        </w:rPr>
      </w:pPr>
    </w:p>
    <w:p w14:paraId="47430D38" w14:textId="77777777" w:rsidR="007E613A" w:rsidRPr="000B7738" w:rsidRDefault="007E613A" w:rsidP="007E613A">
      <w:pPr>
        <w:pStyle w:val="Odsekzoznamu"/>
        <w:numPr>
          <w:ilvl w:val="0"/>
          <w:numId w:val="14"/>
        </w:numPr>
        <w:ind w:left="709" w:hanging="425"/>
        <w:jc w:val="both"/>
        <w:rPr>
          <w:rFonts w:ascii="Calibri" w:eastAsia="Calibri" w:hAnsi="Calibri" w:cs="Times New Roman"/>
        </w:rPr>
      </w:pPr>
      <w:r w:rsidRPr="000B7738">
        <w:rPr>
          <w:rFonts w:ascii="Calibri" w:eastAsia="Calibri" w:hAnsi="Calibri" w:cs="Times New Roman"/>
        </w:rPr>
        <w:t>Realizáciu je potrebné vykonať len podľa schválených technologických postupov od výrobcov použitých zariadení, materiálov. Zároveň je nevyhnutné dodržať všetky normami predpísané podmienky na použitie, montáž, ich údržbu, kontrolu prípadne opravu zariadení. Pri realizácii je potrebné používať len schválené a zároveň certifikované výrobky, materiály a zariadenia s príslušnými atestmi resp. certifikátmi.</w:t>
      </w:r>
    </w:p>
    <w:p w14:paraId="725F0438" w14:textId="77777777" w:rsidR="007E613A" w:rsidRPr="000B7738" w:rsidRDefault="007E613A" w:rsidP="007E613A">
      <w:pPr>
        <w:pStyle w:val="Odsekzoznamu"/>
        <w:numPr>
          <w:ilvl w:val="0"/>
          <w:numId w:val="14"/>
        </w:numPr>
        <w:ind w:left="709" w:hanging="425"/>
        <w:jc w:val="both"/>
        <w:rPr>
          <w:rFonts w:ascii="Calibri" w:eastAsia="Calibri" w:hAnsi="Calibri" w:cs="Times New Roman"/>
        </w:rPr>
      </w:pPr>
      <w:r w:rsidRPr="000B7738">
        <w:rPr>
          <w:rFonts w:ascii="Calibri" w:eastAsia="Calibri" w:hAnsi="Calibri" w:cs="Times New Roman"/>
        </w:rPr>
        <w:t>Realizáciu je potrebné vykonávať len osobami, ktoré majú predpísanú kvalifikáciu v zmysle Vyhl. č. 508/2009 Z.z.</w:t>
      </w:r>
      <w:r>
        <w:rPr>
          <w:rFonts w:ascii="Calibri" w:eastAsia="Calibri" w:hAnsi="Calibri" w:cs="Times New Roman"/>
        </w:rPr>
        <w:t xml:space="preserve"> v znení neskorších predpisov</w:t>
      </w:r>
      <w:r w:rsidRPr="000B7738">
        <w:rPr>
          <w:rFonts w:ascii="Calibri" w:eastAsia="Calibri" w:hAnsi="Calibri" w:cs="Times New Roman"/>
        </w:rPr>
        <w:t xml:space="preserve"> a ostatných súvisiacich legislatívnych predpisov.</w:t>
      </w:r>
    </w:p>
    <w:p w14:paraId="4231C13E" w14:textId="77777777" w:rsidR="007E613A" w:rsidRPr="000B7738" w:rsidRDefault="007E613A" w:rsidP="007E613A">
      <w:pPr>
        <w:pStyle w:val="Odsekzoznamu"/>
        <w:numPr>
          <w:ilvl w:val="0"/>
          <w:numId w:val="14"/>
        </w:numPr>
        <w:ind w:left="709" w:hanging="425"/>
        <w:jc w:val="both"/>
        <w:rPr>
          <w:rFonts w:ascii="Calibri" w:eastAsia="Calibri" w:hAnsi="Calibri" w:cs="Times New Roman"/>
        </w:rPr>
      </w:pPr>
      <w:r w:rsidRPr="000B7738">
        <w:rPr>
          <w:rFonts w:ascii="Calibri" w:eastAsia="Calibri" w:hAnsi="Calibri" w:cs="Times New Roman"/>
        </w:rPr>
        <w:t>Pred uvedením elektrickej inštalácie a elektrických zariadení do prevádzky vykonať odbornú prehliadku a odbornú skúšku a následne v pravidelných intervaloch v zmysle prílohy č.8 vykonávať pravidelnú odbornú prehliadku a odbornú skúšku. Po zistení nedostatkov je nevyhnutné neodkladné zrealizovanie – odstránenie zistených porúch.</w:t>
      </w:r>
    </w:p>
    <w:p w14:paraId="09CF4CC1" w14:textId="77777777" w:rsidR="007E613A" w:rsidRPr="000B7738" w:rsidRDefault="007E613A" w:rsidP="007E613A">
      <w:pPr>
        <w:pStyle w:val="Odsekzoznamu"/>
        <w:numPr>
          <w:ilvl w:val="0"/>
          <w:numId w:val="14"/>
        </w:numPr>
        <w:ind w:left="709" w:hanging="425"/>
        <w:jc w:val="both"/>
        <w:rPr>
          <w:rFonts w:ascii="Calibri" w:eastAsia="Calibri" w:hAnsi="Calibri" w:cs="Times New Roman"/>
        </w:rPr>
      </w:pPr>
      <w:r w:rsidRPr="000B7738">
        <w:rPr>
          <w:rFonts w:ascii="Calibri" w:eastAsia="Calibri" w:hAnsi="Calibri" w:cs="Times New Roman"/>
        </w:rPr>
        <w:t>Dodržiavanie bezpečnostných predpisov, vyplývajúcich s platnej legislatívy.</w:t>
      </w:r>
    </w:p>
    <w:p w14:paraId="6262ED05" w14:textId="575531C1" w:rsidR="00F30AA4" w:rsidRPr="000B7738" w:rsidRDefault="007E613A" w:rsidP="007E613A">
      <w:pPr>
        <w:jc w:val="both"/>
      </w:pPr>
      <w:r w:rsidRPr="000B7738">
        <w:t xml:space="preserve"> </w:t>
      </w:r>
    </w:p>
    <w:p w14:paraId="1C026747" w14:textId="77777777" w:rsidR="007E613A" w:rsidRPr="000B7738" w:rsidRDefault="007E613A" w:rsidP="007E613A">
      <w:pPr>
        <w:pStyle w:val="Nadpis1"/>
        <w:numPr>
          <w:ilvl w:val="0"/>
          <w:numId w:val="2"/>
        </w:numPr>
        <w:ind w:left="0" w:firstLine="0"/>
        <w:jc w:val="both"/>
      </w:pPr>
      <w:bookmarkStart w:id="16" w:name="_Toc487410561"/>
      <w:bookmarkStart w:id="17" w:name="_Toc7782884"/>
      <w:bookmarkStart w:id="18" w:name="_Toc16172645"/>
      <w:r w:rsidRPr="000B7738">
        <w:t>BEZPEČNOSTNÉ POKYNY</w:t>
      </w:r>
      <w:bookmarkEnd w:id="16"/>
      <w:bookmarkEnd w:id="17"/>
      <w:bookmarkEnd w:id="18"/>
    </w:p>
    <w:p w14:paraId="2340C950" w14:textId="77777777" w:rsidR="007E613A" w:rsidRPr="000B7738" w:rsidRDefault="007E613A" w:rsidP="007E613A">
      <w:pPr>
        <w:jc w:val="both"/>
      </w:pPr>
    </w:p>
    <w:p w14:paraId="0777D696" w14:textId="77777777" w:rsidR="007E613A" w:rsidRDefault="007E613A" w:rsidP="007E613A">
      <w:pPr>
        <w:ind w:firstLine="708"/>
        <w:jc w:val="both"/>
      </w:pPr>
      <w:r w:rsidRPr="000B7738">
        <w:t>Elektrická inštalácia je podľa Vyhlášky č. 508/2009 Z.z.</w:t>
      </w:r>
      <w:r>
        <w:t xml:space="preserve"> v znení neskorších predpisov</w:t>
      </w:r>
      <w:r w:rsidRPr="000B7738">
        <w:t xml:space="preserve">, </w:t>
      </w:r>
      <w:r w:rsidRPr="000B7738">
        <w:rPr>
          <w:rFonts w:cstheme="minorHAnsi"/>
        </w:rPr>
        <w:t>§</w:t>
      </w:r>
      <w:r w:rsidRPr="000B7738">
        <w:t>4 a prílohy č.1.II.B vyhradeným technickým zariadením – elektrickým – skupiny B, teda zariadením s vyššou mierou ohrozenia. Z hľadiska bezpečnosti práce je elektrické zariadenie navrhnuté podľa normy STN 34 3100 a pridružených noriem. Požiadavky na odbornú spôsobilosť pracovníkov na prácach na elektrických zariadeniach sú určené vo Vyhláške č. 508/2009 Z.z.</w:t>
      </w:r>
      <w:r>
        <w:t xml:space="preserve"> v znení neskorších predpisov</w:t>
      </w:r>
      <w:r w:rsidRPr="000B7738">
        <w:t xml:space="preserve">. Pri montážnych prácach musia byť dodržiavané príslušné normy, najmä STN 34 3100. Pred zahájením montážnych prác na elektrickom </w:t>
      </w:r>
      <w:r w:rsidRPr="000B7738">
        <w:lastRenderedPageBreak/>
        <w:t>zariadení je zhotoviteľ povinný upovedomiť príslušný rozvodný závod. Montáž bude realizovaná v beznapäťovom stave. V prípade nutnosti zasiahnutia manipuláciami do verejnej distribučnej sústavy, je nevyhnutné všetky manipulácie vykonať po dohode a v spolupráci s príslušným prevádzkovateľom distribučnej sústavy. Zhotoviteľ je povinný pred uvedením elektrického zariadenia do prevádzky vykonať východiskovú odbornú prehliadku a skúšku elektrotechnického zariadenia a je povinný vyhotoviť záznam z tejto prehliadky a skúšky podľa STN 33 1500, STN 33 2000-6 a Vyhlášky č. 508/2009 Z.z.</w:t>
      </w:r>
      <w:r>
        <w:t xml:space="preserve"> v znení neskorších predpisov.</w:t>
      </w:r>
      <w:r w:rsidRPr="000B7738">
        <w:t xml:space="preserve"> Prevádzkovateľ elektrického zariadenia je povinný vykonávať prehliadky a skúšky, ktoré sú vyšpecifikované v Prílohe č. 8 Vyhlášky č. 508/2009 Z.z.</w:t>
      </w:r>
      <w:r>
        <w:t xml:space="preserve"> v znení neskorších predpisov.</w:t>
      </w:r>
      <w:r w:rsidRPr="000B7738">
        <w:t xml:space="preserve"> Montážna skupina a tiež vedúci skupiny sú povinný mať vykonané skúšky o odbornej spôsobilosti a predpísanú kvalifikáciu podľa Vyhlášky č. 508/2009 Z.z.</w:t>
      </w:r>
      <w:r>
        <w:t xml:space="preserve"> v znení neskorších predpisov.</w:t>
      </w:r>
      <w:r w:rsidRPr="000B7738">
        <w:t xml:space="preserve"> Všetci pracovníci musia byť poučený o postupe montážnych prác a o bezpečnosti pri práci. Výstražnú značku na ochranu pred úrazom elektrickým prúdom, respektíve symbol blesku pre elektrické zariadenia umiestniť na všetky elektrické skrine a rozvádzače, pokiaľ nie sú týmto označením vybavené od výrobcu.</w:t>
      </w:r>
    </w:p>
    <w:p w14:paraId="1B6FE7C6" w14:textId="77777777" w:rsidR="00792301" w:rsidRDefault="00792301" w:rsidP="0057588D">
      <w:pPr>
        <w:ind w:firstLine="708"/>
        <w:jc w:val="both"/>
      </w:pPr>
    </w:p>
    <w:p w14:paraId="2F1B6202" w14:textId="77777777" w:rsidR="00792301" w:rsidRDefault="00792301" w:rsidP="0057588D">
      <w:pPr>
        <w:ind w:firstLine="708"/>
        <w:jc w:val="both"/>
      </w:pPr>
    </w:p>
    <w:p w14:paraId="488BC0B7" w14:textId="77777777" w:rsidR="00792301" w:rsidRDefault="00792301" w:rsidP="0057588D">
      <w:pPr>
        <w:ind w:firstLine="708"/>
        <w:jc w:val="both"/>
      </w:pPr>
    </w:p>
    <w:p w14:paraId="346D0C17" w14:textId="77777777" w:rsidR="00792301" w:rsidRDefault="00792301" w:rsidP="0057588D">
      <w:pPr>
        <w:ind w:firstLine="708"/>
        <w:jc w:val="both"/>
      </w:pPr>
    </w:p>
    <w:p w14:paraId="5B700695" w14:textId="77777777" w:rsidR="00792301" w:rsidRDefault="00792301" w:rsidP="0057588D">
      <w:pPr>
        <w:ind w:firstLine="708"/>
        <w:jc w:val="both"/>
      </w:pPr>
    </w:p>
    <w:p w14:paraId="73B97C09" w14:textId="2E88E65E" w:rsidR="00792301" w:rsidRDefault="00792301" w:rsidP="0057588D">
      <w:pPr>
        <w:ind w:firstLine="708"/>
        <w:jc w:val="both"/>
      </w:pPr>
    </w:p>
    <w:p w14:paraId="54FA7405" w14:textId="23B8BF64" w:rsidR="00406721" w:rsidRDefault="00406721" w:rsidP="0057588D">
      <w:pPr>
        <w:ind w:firstLine="708"/>
        <w:jc w:val="both"/>
      </w:pPr>
    </w:p>
    <w:p w14:paraId="0193156E" w14:textId="6C1A414B" w:rsidR="00406721" w:rsidRDefault="00406721" w:rsidP="0057588D">
      <w:pPr>
        <w:ind w:firstLine="708"/>
        <w:jc w:val="both"/>
      </w:pPr>
    </w:p>
    <w:p w14:paraId="4647D368" w14:textId="508BEBA2" w:rsidR="00406721" w:rsidRDefault="00406721" w:rsidP="0057588D">
      <w:pPr>
        <w:ind w:firstLine="708"/>
        <w:jc w:val="both"/>
      </w:pPr>
    </w:p>
    <w:p w14:paraId="22DB8D54" w14:textId="77777777" w:rsidR="00406721" w:rsidRDefault="00406721" w:rsidP="0057588D">
      <w:pPr>
        <w:ind w:firstLine="708"/>
        <w:jc w:val="both"/>
      </w:pPr>
    </w:p>
    <w:p w14:paraId="2DD8536A" w14:textId="77777777" w:rsidR="00792301" w:rsidRDefault="00792301" w:rsidP="0057588D">
      <w:pPr>
        <w:ind w:firstLine="708"/>
        <w:jc w:val="both"/>
      </w:pPr>
    </w:p>
    <w:p w14:paraId="5F04E3F2" w14:textId="77777777" w:rsidR="00792301" w:rsidRDefault="00792301" w:rsidP="0057588D">
      <w:pPr>
        <w:ind w:firstLine="708"/>
        <w:jc w:val="both"/>
      </w:pPr>
    </w:p>
    <w:p w14:paraId="5B1E11E0" w14:textId="2F9D6680" w:rsidR="00D6635D" w:rsidRPr="00B83B39" w:rsidRDefault="00921274" w:rsidP="00030D96">
      <w:pPr>
        <w:ind w:firstLine="708"/>
        <w:jc w:val="both"/>
      </w:pPr>
      <w:r w:rsidRPr="00B83B39">
        <w:t>V </w:t>
      </w:r>
      <w:r w:rsidR="009A605B">
        <w:t>Bodorovej</w:t>
      </w:r>
      <w:r w:rsidRPr="00B83B39">
        <w:t xml:space="preserve">, dňa </w:t>
      </w:r>
      <w:r w:rsidR="006C77A5">
        <w:t>7</w:t>
      </w:r>
      <w:r w:rsidR="00C42084">
        <w:t xml:space="preserve">. </w:t>
      </w:r>
      <w:r w:rsidR="00201BF2">
        <w:t>marca</w:t>
      </w:r>
      <w:r w:rsidR="00346F10">
        <w:t xml:space="preserve"> 20</w:t>
      </w:r>
      <w:r w:rsidR="009A605B">
        <w:t>2</w:t>
      </w:r>
      <w:r w:rsidR="00030D96">
        <w:t>1</w:t>
      </w:r>
      <w:r w:rsidR="009A605B">
        <w:tab/>
      </w:r>
      <w:r w:rsidRPr="00B83B39">
        <w:tab/>
      </w:r>
    </w:p>
    <w:sectPr w:rsidR="00D6635D" w:rsidRPr="00B83B39" w:rsidSect="00FF2733">
      <w:headerReference w:type="default" r:id="rId10"/>
      <w:footerReference w:type="default" r:id="rId11"/>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3D9D1" w14:textId="77777777" w:rsidR="007F4A4C" w:rsidRDefault="007F4A4C" w:rsidP="00C86B97">
      <w:r>
        <w:separator/>
      </w:r>
    </w:p>
  </w:endnote>
  <w:endnote w:type="continuationSeparator" w:id="0">
    <w:p w14:paraId="7F4DB241" w14:textId="77777777" w:rsidR="007F4A4C" w:rsidRDefault="007F4A4C" w:rsidP="00C8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6720300"/>
      <w:docPartObj>
        <w:docPartGallery w:val="Page Numbers (Bottom of Page)"/>
        <w:docPartUnique/>
      </w:docPartObj>
    </w:sdtPr>
    <w:sdtEndPr>
      <w:rPr>
        <w:sz w:val="22"/>
      </w:rPr>
    </w:sdtEndPr>
    <w:sdtContent>
      <w:p w14:paraId="3BB8162A" w14:textId="5A027697" w:rsidR="00BC1DDA" w:rsidRPr="00C86B97" w:rsidRDefault="00BC1DDA">
        <w:pPr>
          <w:pStyle w:val="Pta"/>
          <w:jc w:val="center"/>
          <w:rPr>
            <w:sz w:val="22"/>
          </w:rPr>
        </w:pPr>
        <w:r w:rsidRPr="00C86B97">
          <w:rPr>
            <w:sz w:val="22"/>
          </w:rPr>
          <w:fldChar w:fldCharType="begin"/>
        </w:r>
        <w:r w:rsidRPr="00C86B97">
          <w:rPr>
            <w:sz w:val="22"/>
          </w:rPr>
          <w:instrText>PAGE   \* MERGEFORMAT</w:instrText>
        </w:r>
        <w:r w:rsidRPr="00C86B97">
          <w:rPr>
            <w:sz w:val="22"/>
          </w:rPr>
          <w:fldChar w:fldCharType="separate"/>
        </w:r>
        <w:r>
          <w:rPr>
            <w:noProof/>
            <w:sz w:val="22"/>
          </w:rPr>
          <w:t>1</w:t>
        </w:r>
        <w:r w:rsidRPr="00C86B97">
          <w:rPr>
            <w:sz w:val="22"/>
          </w:rPr>
          <w:fldChar w:fldCharType="end"/>
        </w:r>
        <w:r>
          <w:rPr>
            <w:sz w:val="22"/>
          </w:rPr>
          <w:t>/</w:t>
        </w:r>
        <w:r>
          <w:rPr>
            <w:sz w:val="22"/>
          </w:rPr>
          <w:fldChar w:fldCharType="begin"/>
        </w:r>
        <w:r>
          <w:rPr>
            <w:sz w:val="22"/>
          </w:rPr>
          <w:instrText xml:space="preserve"> SECTIONPAGES  \* Arabic  \* MERGEFORMAT </w:instrText>
        </w:r>
        <w:r>
          <w:rPr>
            <w:sz w:val="22"/>
          </w:rPr>
          <w:fldChar w:fldCharType="separate"/>
        </w:r>
        <w:r w:rsidR="008E63C6">
          <w:rPr>
            <w:noProof/>
            <w:sz w:val="22"/>
          </w:rPr>
          <w:t>14</w:t>
        </w:r>
        <w:r>
          <w:rPr>
            <w:sz w:val="22"/>
          </w:rPr>
          <w:fldChar w:fldCharType="end"/>
        </w:r>
      </w:p>
    </w:sdtContent>
  </w:sdt>
  <w:p w14:paraId="20370DAB" w14:textId="77777777" w:rsidR="00BC1DDA" w:rsidRDefault="00BC1DD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870AC" w14:textId="77777777" w:rsidR="007F4A4C" w:rsidRDefault="007F4A4C" w:rsidP="00C86B97">
      <w:r>
        <w:separator/>
      </w:r>
    </w:p>
  </w:footnote>
  <w:footnote w:type="continuationSeparator" w:id="0">
    <w:p w14:paraId="052717B8" w14:textId="77777777" w:rsidR="007F4A4C" w:rsidRDefault="007F4A4C" w:rsidP="00C86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EB878" w14:textId="78DB29C7" w:rsidR="00BC1DDA" w:rsidRDefault="00BC1DDA">
    <w:pPr>
      <w:pStyle w:val="Hlavika"/>
    </w:pPr>
    <w:r>
      <w:t>Vnútorná elektroinštalácia</w:t>
    </w:r>
    <w:r>
      <w:tab/>
      <w:t>E-16/2021</w:t>
    </w:r>
    <w:r>
      <w:ptab w:relativeTo="margin" w:alignment="right" w:leader="none"/>
    </w:r>
    <w:r w:rsidRPr="00E30964">
      <w:t xml:space="preserve"> </w:t>
    </w:r>
    <w:r>
      <w:t>MŠ Blatnica - prístavba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C0A2D"/>
    <w:multiLevelType w:val="hybridMultilevel"/>
    <w:tmpl w:val="73AAE096"/>
    <w:lvl w:ilvl="0" w:tplc="D9BEEF4A">
      <w:start w:val="1"/>
      <w:numFmt w:val="upperRoman"/>
      <w:lvlText w:val="%1."/>
      <w:lvlJc w:val="left"/>
      <w:pPr>
        <w:ind w:left="1080" w:hanging="72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7374B3"/>
    <w:multiLevelType w:val="hybridMultilevel"/>
    <w:tmpl w:val="2BBAEB1A"/>
    <w:lvl w:ilvl="0" w:tplc="3D5C6666">
      <w:numFmt w:val="bullet"/>
      <w:lvlText w:val="-"/>
      <w:lvlJc w:val="left"/>
      <w:pPr>
        <w:ind w:left="1428" w:hanging="360"/>
      </w:pPr>
      <w:rPr>
        <w:rFonts w:ascii="Calibri" w:eastAsiaTheme="minorHAnsi" w:hAnsi="Calibri" w:cs="Calibri"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 w15:restartNumberingAfterBreak="0">
    <w:nsid w:val="0447350A"/>
    <w:multiLevelType w:val="hybridMultilevel"/>
    <w:tmpl w:val="044E93CC"/>
    <w:lvl w:ilvl="0" w:tplc="3D5C6666">
      <w:numFmt w:val="bullet"/>
      <w:lvlText w:val="-"/>
      <w:lvlJc w:val="left"/>
      <w:pPr>
        <w:ind w:left="2416" w:hanging="360"/>
      </w:pPr>
      <w:rPr>
        <w:rFonts w:ascii="Calibri" w:eastAsiaTheme="minorHAnsi" w:hAnsi="Calibri" w:cs="Calibri" w:hint="default"/>
      </w:rPr>
    </w:lvl>
    <w:lvl w:ilvl="1" w:tplc="041B0003">
      <w:start w:val="1"/>
      <w:numFmt w:val="bullet"/>
      <w:lvlText w:val="o"/>
      <w:lvlJc w:val="left"/>
      <w:pPr>
        <w:ind w:left="3136" w:hanging="360"/>
      </w:pPr>
      <w:rPr>
        <w:rFonts w:ascii="Courier New" w:hAnsi="Courier New" w:cs="Courier New" w:hint="default"/>
      </w:rPr>
    </w:lvl>
    <w:lvl w:ilvl="2" w:tplc="041B0005" w:tentative="1">
      <w:start w:val="1"/>
      <w:numFmt w:val="bullet"/>
      <w:lvlText w:val=""/>
      <w:lvlJc w:val="left"/>
      <w:pPr>
        <w:ind w:left="3856" w:hanging="360"/>
      </w:pPr>
      <w:rPr>
        <w:rFonts w:ascii="Wingdings" w:hAnsi="Wingdings" w:hint="default"/>
      </w:rPr>
    </w:lvl>
    <w:lvl w:ilvl="3" w:tplc="041B0001" w:tentative="1">
      <w:start w:val="1"/>
      <w:numFmt w:val="bullet"/>
      <w:lvlText w:val=""/>
      <w:lvlJc w:val="left"/>
      <w:pPr>
        <w:ind w:left="4576" w:hanging="360"/>
      </w:pPr>
      <w:rPr>
        <w:rFonts w:ascii="Symbol" w:hAnsi="Symbol" w:hint="default"/>
      </w:rPr>
    </w:lvl>
    <w:lvl w:ilvl="4" w:tplc="041B0003" w:tentative="1">
      <w:start w:val="1"/>
      <w:numFmt w:val="bullet"/>
      <w:lvlText w:val="o"/>
      <w:lvlJc w:val="left"/>
      <w:pPr>
        <w:ind w:left="5296" w:hanging="360"/>
      </w:pPr>
      <w:rPr>
        <w:rFonts w:ascii="Courier New" w:hAnsi="Courier New" w:cs="Courier New" w:hint="default"/>
      </w:rPr>
    </w:lvl>
    <w:lvl w:ilvl="5" w:tplc="041B0005" w:tentative="1">
      <w:start w:val="1"/>
      <w:numFmt w:val="bullet"/>
      <w:lvlText w:val=""/>
      <w:lvlJc w:val="left"/>
      <w:pPr>
        <w:ind w:left="6016" w:hanging="360"/>
      </w:pPr>
      <w:rPr>
        <w:rFonts w:ascii="Wingdings" w:hAnsi="Wingdings" w:hint="default"/>
      </w:rPr>
    </w:lvl>
    <w:lvl w:ilvl="6" w:tplc="041B0001" w:tentative="1">
      <w:start w:val="1"/>
      <w:numFmt w:val="bullet"/>
      <w:lvlText w:val=""/>
      <w:lvlJc w:val="left"/>
      <w:pPr>
        <w:ind w:left="6736" w:hanging="360"/>
      </w:pPr>
      <w:rPr>
        <w:rFonts w:ascii="Symbol" w:hAnsi="Symbol" w:hint="default"/>
      </w:rPr>
    </w:lvl>
    <w:lvl w:ilvl="7" w:tplc="041B0003" w:tentative="1">
      <w:start w:val="1"/>
      <w:numFmt w:val="bullet"/>
      <w:lvlText w:val="o"/>
      <w:lvlJc w:val="left"/>
      <w:pPr>
        <w:ind w:left="7456" w:hanging="360"/>
      </w:pPr>
      <w:rPr>
        <w:rFonts w:ascii="Courier New" w:hAnsi="Courier New" w:cs="Courier New" w:hint="default"/>
      </w:rPr>
    </w:lvl>
    <w:lvl w:ilvl="8" w:tplc="041B0005" w:tentative="1">
      <w:start w:val="1"/>
      <w:numFmt w:val="bullet"/>
      <w:lvlText w:val=""/>
      <w:lvlJc w:val="left"/>
      <w:pPr>
        <w:ind w:left="8176" w:hanging="360"/>
      </w:pPr>
      <w:rPr>
        <w:rFonts w:ascii="Wingdings" w:hAnsi="Wingdings" w:hint="default"/>
      </w:rPr>
    </w:lvl>
  </w:abstractNum>
  <w:abstractNum w:abstractNumId="3" w15:restartNumberingAfterBreak="0">
    <w:nsid w:val="09983A2B"/>
    <w:multiLevelType w:val="hybridMultilevel"/>
    <w:tmpl w:val="580E9BF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33429B5"/>
    <w:multiLevelType w:val="hybridMultilevel"/>
    <w:tmpl w:val="9928FD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316104B6"/>
    <w:multiLevelType w:val="hybridMultilevel"/>
    <w:tmpl w:val="473ACF4A"/>
    <w:lvl w:ilvl="0" w:tplc="E3FE1266">
      <w:numFmt w:val="bullet"/>
      <w:lvlText w:val="-"/>
      <w:lvlJc w:val="left"/>
      <w:pPr>
        <w:ind w:left="1770" w:hanging="360"/>
      </w:pPr>
      <w:rPr>
        <w:rFonts w:ascii="Calibri" w:eastAsiaTheme="minorHAnsi" w:hAnsi="Calibri" w:cs="Calibri" w:hint="default"/>
      </w:rPr>
    </w:lvl>
    <w:lvl w:ilvl="1" w:tplc="041B0003" w:tentative="1">
      <w:start w:val="1"/>
      <w:numFmt w:val="bullet"/>
      <w:lvlText w:val="o"/>
      <w:lvlJc w:val="left"/>
      <w:pPr>
        <w:ind w:left="2490" w:hanging="360"/>
      </w:pPr>
      <w:rPr>
        <w:rFonts w:ascii="Courier New" w:hAnsi="Courier New" w:cs="Courier New" w:hint="default"/>
      </w:rPr>
    </w:lvl>
    <w:lvl w:ilvl="2" w:tplc="041B0005" w:tentative="1">
      <w:start w:val="1"/>
      <w:numFmt w:val="bullet"/>
      <w:lvlText w:val=""/>
      <w:lvlJc w:val="left"/>
      <w:pPr>
        <w:ind w:left="3210" w:hanging="360"/>
      </w:pPr>
      <w:rPr>
        <w:rFonts w:ascii="Wingdings" w:hAnsi="Wingdings" w:hint="default"/>
      </w:rPr>
    </w:lvl>
    <w:lvl w:ilvl="3" w:tplc="041B0001" w:tentative="1">
      <w:start w:val="1"/>
      <w:numFmt w:val="bullet"/>
      <w:lvlText w:val=""/>
      <w:lvlJc w:val="left"/>
      <w:pPr>
        <w:ind w:left="3930" w:hanging="360"/>
      </w:pPr>
      <w:rPr>
        <w:rFonts w:ascii="Symbol" w:hAnsi="Symbol" w:hint="default"/>
      </w:rPr>
    </w:lvl>
    <w:lvl w:ilvl="4" w:tplc="041B0003" w:tentative="1">
      <w:start w:val="1"/>
      <w:numFmt w:val="bullet"/>
      <w:lvlText w:val="o"/>
      <w:lvlJc w:val="left"/>
      <w:pPr>
        <w:ind w:left="4650" w:hanging="360"/>
      </w:pPr>
      <w:rPr>
        <w:rFonts w:ascii="Courier New" w:hAnsi="Courier New" w:cs="Courier New" w:hint="default"/>
      </w:rPr>
    </w:lvl>
    <w:lvl w:ilvl="5" w:tplc="041B0005" w:tentative="1">
      <w:start w:val="1"/>
      <w:numFmt w:val="bullet"/>
      <w:lvlText w:val=""/>
      <w:lvlJc w:val="left"/>
      <w:pPr>
        <w:ind w:left="5370" w:hanging="360"/>
      </w:pPr>
      <w:rPr>
        <w:rFonts w:ascii="Wingdings" w:hAnsi="Wingdings" w:hint="default"/>
      </w:rPr>
    </w:lvl>
    <w:lvl w:ilvl="6" w:tplc="041B0001" w:tentative="1">
      <w:start w:val="1"/>
      <w:numFmt w:val="bullet"/>
      <w:lvlText w:val=""/>
      <w:lvlJc w:val="left"/>
      <w:pPr>
        <w:ind w:left="6090" w:hanging="360"/>
      </w:pPr>
      <w:rPr>
        <w:rFonts w:ascii="Symbol" w:hAnsi="Symbol" w:hint="default"/>
      </w:rPr>
    </w:lvl>
    <w:lvl w:ilvl="7" w:tplc="041B0003" w:tentative="1">
      <w:start w:val="1"/>
      <w:numFmt w:val="bullet"/>
      <w:lvlText w:val="o"/>
      <w:lvlJc w:val="left"/>
      <w:pPr>
        <w:ind w:left="6810" w:hanging="360"/>
      </w:pPr>
      <w:rPr>
        <w:rFonts w:ascii="Courier New" w:hAnsi="Courier New" w:cs="Courier New" w:hint="default"/>
      </w:rPr>
    </w:lvl>
    <w:lvl w:ilvl="8" w:tplc="041B0005" w:tentative="1">
      <w:start w:val="1"/>
      <w:numFmt w:val="bullet"/>
      <w:lvlText w:val=""/>
      <w:lvlJc w:val="left"/>
      <w:pPr>
        <w:ind w:left="7530" w:hanging="360"/>
      </w:pPr>
      <w:rPr>
        <w:rFonts w:ascii="Wingdings" w:hAnsi="Wingdings" w:hint="default"/>
      </w:rPr>
    </w:lvl>
  </w:abstractNum>
  <w:abstractNum w:abstractNumId="6" w15:restartNumberingAfterBreak="0">
    <w:nsid w:val="41313F79"/>
    <w:multiLevelType w:val="hybridMultilevel"/>
    <w:tmpl w:val="BDF2704C"/>
    <w:lvl w:ilvl="0" w:tplc="3D5C6666">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7" w15:restartNumberingAfterBreak="0">
    <w:nsid w:val="448273D6"/>
    <w:multiLevelType w:val="hybridMultilevel"/>
    <w:tmpl w:val="FFECC18C"/>
    <w:lvl w:ilvl="0" w:tplc="AAF0328E">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8" w15:restartNumberingAfterBreak="0">
    <w:nsid w:val="4B6E7FA0"/>
    <w:multiLevelType w:val="hybridMultilevel"/>
    <w:tmpl w:val="C5BA0992"/>
    <w:lvl w:ilvl="0" w:tplc="3D5C6666">
      <w:numFmt w:val="bullet"/>
      <w:lvlText w:val="-"/>
      <w:lvlJc w:val="left"/>
      <w:pPr>
        <w:ind w:left="862" w:hanging="360"/>
      </w:pPr>
      <w:rPr>
        <w:rFonts w:ascii="Calibri" w:eastAsiaTheme="minorHAnsi" w:hAnsi="Calibri" w:cs="Calibri"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9" w15:restartNumberingAfterBreak="0">
    <w:nsid w:val="5BB20439"/>
    <w:multiLevelType w:val="hybridMultilevel"/>
    <w:tmpl w:val="D994A070"/>
    <w:lvl w:ilvl="0" w:tplc="9B048236">
      <w:start w:val="1"/>
      <w:numFmt w:val="decimal"/>
      <w:lvlText w:val="%1."/>
      <w:lvlJc w:val="left"/>
      <w:pPr>
        <w:ind w:left="1215" w:hanging="360"/>
      </w:pPr>
      <w:rPr>
        <w:rFonts w:hint="default"/>
        <w:b/>
      </w:rPr>
    </w:lvl>
    <w:lvl w:ilvl="1" w:tplc="041B0019" w:tentative="1">
      <w:start w:val="1"/>
      <w:numFmt w:val="lowerLetter"/>
      <w:lvlText w:val="%2."/>
      <w:lvlJc w:val="left"/>
      <w:pPr>
        <w:ind w:left="1935" w:hanging="360"/>
      </w:pPr>
    </w:lvl>
    <w:lvl w:ilvl="2" w:tplc="041B001B" w:tentative="1">
      <w:start w:val="1"/>
      <w:numFmt w:val="lowerRoman"/>
      <w:lvlText w:val="%3."/>
      <w:lvlJc w:val="right"/>
      <w:pPr>
        <w:ind w:left="2655" w:hanging="180"/>
      </w:pPr>
    </w:lvl>
    <w:lvl w:ilvl="3" w:tplc="041B000F" w:tentative="1">
      <w:start w:val="1"/>
      <w:numFmt w:val="decimal"/>
      <w:lvlText w:val="%4."/>
      <w:lvlJc w:val="left"/>
      <w:pPr>
        <w:ind w:left="3375" w:hanging="360"/>
      </w:pPr>
    </w:lvl>
    <w:lvl w:ilvl="4" w:tplc="041B0019" w:tentative="1">
      <w:start w:val="1"/>
      <w:numFmt w:val="lowerLetter"/>
      <w:lvlText w:val="%5."/>
      <w:lvlJc w:val="left"/>
      <w:pPr>
        <w:ind w:left="4095" w:hanging="360"/>
      </w:pPr>
    </w:lvl>
    <w:lvl w:ilvl="5" w:tplc="041B001B" w:tentative="1">
      <w:start w:val="1"/>
      <w:numFmt w:val="lowerRoman"/>
      <w:lvlText w:val="%6."/>
      <w:lvlJc w:val="right"/>
      <w:pPr>
        <w:ind w:left="4815" w:hanging="180"/>
      </w:pPr>
    </w:lvl>
    <w:lvl w:ilvl="6" w:tplc="041B000F" w:tentative="1">
      <w:start w:val="1"/>
      <w:numFmt w:val="decimal"/>
      <w:lvlText w:val="%7."/>
      <w:lvlJc w:val="left"/>
      <w:pPr>
        <w:ind w:left="5535" w:hanging="360"/>
      </w:pPr>
    </w:lvl>
    <w:lvl w:ilvl="7" w:tplc="041B0019" w:tentative="1">
      <w:start w:val="1"/>
      <w:numFmt w:val="lowerLetter"/>
      <w:lvlText w:val="%8."/>
      <w:lvlJc w:val="left"/>
      <w:pPr>
        <w:ind w:left="6255" w:hanging="360"/>
      </w:pPr>
    </w:lvl>
    <w:lvl w:ilvl="8" w:tplc="041B001B" w:tentative="1">
      <w:start w:val="1"/>
      <w:numFmt w:val="lowerRoman"/>
      <w:lvlText w:val="%9."/>
      <w:lvlJc w:val="right"/>
      <w:pPr>
        <w:ind w:left="6975" w:hanging="180"/>
      </w:pPr>
    </w:lvl>
  </w:abstractNum>
  <w:abstractNum w:abstractNumId="10" w15:restartNumberingAfterBreak="0">
    <w:nsid w:val="5E424161"/>
    <w:multiLevelType w:val="hybridMultilevel"/>
    <w:tmpl w:val="EB60434A"/>
    <w:lvl w:ilvl="0" w:tplc="0E5ACEA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4EE42C9"/>
    <w:multiLevelType w:val="multilevel"/>
    <w:tmpl w:val="C6F079D8"/>
    <w:lvl w:ilvl="0">
      <w:start w:val="1"/>
      <w:numFmt w:val="decimal"/>
      <w:lvlText w:val="%1."/>
      <w:lvlJc w:val="left"/>
      <w:pPr>
        <w:ind w:left="1428" w:hanging="360"/>
      </w:pPr>
      <w:rPr>
        <w:rFonts w:hint="default"/>
      </w:rPr>
    </w:lvl>
    <w:lvl w:ilvl="1">
      <w:start w:val="1"/>
      <w:numFmt w:val="decimal"/>
      <w:isLgl/>
      <w:lvlText w:val="%1.%2."/>
      <w:lvlJc w:val="left"/>
      <w:pPr>
        <w:ind w:left="1548" w:hanging="480"/>
      </w:pPr>
      <w:rPr>
        <w:rFonts w:hint="default"/>
        <w:i/>
        <w:iCs/>
        <w:color w:val="auto"/>
      </w:rPr>
    </w:lvl>
    <w:lvl w:ilvl="2">
      <w:start w:val="1"/>
      <w:numFmt w:val="decimal"/>
      <w:isLgl/>
      <w:lvlText w:val="%1.%2.%3."/>
      <w:lvlJc w:val="left"/>
      <w:pPr>
        <w:ind w:left="1788" w:hanging="720"/>
      </w:pPr>
      <w:rPr>
        <w:rFonts w:hint="default"/>
        <w:b/>
        <w:bCs/>
        <w:i/>
        <w:iCs/>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12" w15:restartNumberingAfterBreak="0">
    <w:nsid w:val="6E091172"/>
    <w:multiLevelType w:val="hybridMultilevel"/>
    <w:tmpl w:val="8AA4304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3D343BC"/>
    <w:multiLevelType w:val="hybridMultilevel"/>
    <w:tmpl w:val="F760C21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782B6733"/>
    <w:multiLevelType w:val="hybridMultilevel"/>
    <w:tmpl w:val="CF5CA0D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5" w15:restartNumberingAfterBreak="0">
    <w:nsid w:val="78FF1356"/>
    <w:multiLevelType w:val="hybridMultilevel"/>
    <w:tmpl w:val="1FD813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11"/>
  </w:num>
  <w:num w:numId="3">
    <w:abstractNumId w:val="0"/>
  </w:num>
  <w:num w:numId="4">
    <w:abstractNumId w:val="10"/>
  </w:num>
  <w:num w:numId="5">
    <w:abstractNumId w:val="6"/>
  </w:num>
  <w:num w:numId="6">
    <w:abstractNumId w:val="9"/>
  </w:num>
  <w:num w:numId="7">
    <w:abstractNumId w:val="15"/>
  </w:num>
  <w:num w:numId="8">
    <w:abstractNumId w:val="12"/>
  </w:num>
  <w:num w:numId="9">
    <w:abstractNumId w:val="5"/>
  </w:num>
  <w:num w:numId="10">
    <w:abstractNumId w:val="14"/>
  </w:num>
  <w:num w:numId="11">
    <w:abstractNumId w:val="4"/>
  </w:num>
  <w:num w:numId="12">
    <w:abstractNumId w:val="13"/>
  </w:num>
  <w:num w:numId="13">
    <w:abstractNumId w:val="2"/>
  </w:num>
  <w:num w:numId="14">
    <w:abstractNumId w:val="8"/>
  </w:num>
  <w:num w:numId="15">
    <w:abstractNumId w:val="7"/>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15D"/>
    <w:rsid w:val="00000B3A"/>
    <w:rsid w:val="00000F52"/>
    <w:rsid w:val="00005314"/>
    <w:rsid w:val="00006BC8"/>
    <w:rsid w:val="00007EC5"/>
    <w:rsid w:val="0001044D"/>
    <w:rsid w:val="00014370"/>
    <w:rsid w:val="000208F7"/>
    <w:rsid w:val="00030D96"/>
    <w:rsid w:val="00036329"/>
    <w:rsid w:val="0003683C"/>
    <w:rsid w:val="00042239"/>
    <w:rsid w:val="000527A5"/>
    <w:rsid w:val="000579A4"/>
    <w:rsid w:val="0006179D"/>
    <w:rsid w:val="00062890"/>
    <w:rsid w:val="00062EAF"/>
    <w:rsid w:val="00064CCA"/>
    <w:rsid w:val="00065080"/>
    <w:rsid w:val="0006628E"/>
    <w:rsid w:val="00066534"/>
    <w:rsid w:val="00072E5F"/>
    <w:rsid w:val="00072E85"/>
    <w:rsid w:val="000740CF"/>
    <w:rsid w:val="00076E46"/>
    <w:rsid w:val="000852D4"/>
    <w:rsid w:val="0009601B"/>
    <w:rsid w:val="000A2A45"/>
    <w:rsid w:val="000B70CB"/>
    <w:rsid w:val="000B7738"/>
    <w:rsid w:val="000C4CEA"/>
    <w:rsid w:val="000D0E4C"/>
    <w:rsid w:val="000D2287"/>
    <w:rsid w:val="000D2B6F"/>
    <w:rsid w:val="000E0E79"/>
    <w:rsid w:val="000E15D1"/>
    <w:rsid w:val="000E2577"/>
    <w:rsid w:val="000E26D7"/>
    <w:rsid w:val="000E34F5"/>
    <w:rsid w:val="000F55A2"/>
    <w:rsid w:val="000F6F04"/>
    <w:rsid w:val="0010336A"/>
    <w:rsid w:val="001046DE"/>
    <w:rsid w:val="00115D4D"/>
    <w:rsid w:val="001177C2"/>
    <w:rsid w:val="00135E78"/>
    <w:rsid w:val="0014219B"/>
    <w:rsid w:val="001442AE"/>
    <w:rsid w:val="0014441B"/>
    <w:rsid w:val="00156B06"/>
    <w:rsid w:val="00156E9E"/>
    <w:rsid w:val="001609DA"/>
    <w:rsid w:val="00161003"/>
    <w:rsid w:val="00167ECF"/>
    <w:rsid w:val="001718EF"/>
    <w:rsid w:val="001725AA"/>
    <w:rsid w:val="00174747"/>
    <w:rsid w:val="00193114"/>
    <w:rsid w:val="001936DE"/>
    <w:rsid w:val="001A7349"/>
    <w:rsid w:val="001A7969"/>
    <w:rsid w:val="001B29EB"/>
    <w:rsid w:val="001B419F"/>
    <w:rsid w:val="001B495F"/>
    <w:rsid w:val="001B6FAB"/>
    <w:rsid w:val="001B7284"/>
    <w:rsid w:val="001B77D1"/>
    <w:rsid w:val="001C17B8"/>
    <w:rsid w:val="001C3A45"/>
    <w:rsid w:val="001D1D3C"/>
    <w:rsid w:val="001D5BBA"/>
    <w:rsid w:val="001D7306"/>
    <w:rsid w:val="001E4BA2"/>
    <w:rsid w:val="001E69EC"/>
    <w:rsid w:val="001E6E3B"/>
    <w:rsid w:val="001F0183"/>
    <w:rsid w:val="001F2A7A"/>
    <w:rsid w:val="00201BF2"/>
    <w:rsid w:val="002022D6"/>
    <w:rsid w:val="00204A2B"/>
    <w:rsid w:val="00205BF7"/>
    <w:rsid w:val="00206A38"/>
    <w:rsid w:val="00207203"/>
    <w:rsid w:val="00213866"/>
    <w:rsid w:val="002247D7"/>
    <w:rsid w:val="00231D8E"/>
    <w:rsid w:val="002405AE"/>
    <w:rsid w:val="00243A5A"/>
    <w:rsid w:val="00247168"/>
    <w:rsid w:val="00254C1A"/>
    <w:rsid w:val="002560DB"/>
    <w:rsid w:val="002629B7"/>
    <w:rsid w:val="00264E0F"/>
    <w:rsid w:val="00270D86"/>
    <w:rsid w:val="00272D99"/>
    <w:rsid w:val="00272EBD"/>
    <w:rsid w:val="00274A09"/>
    <w:rsid w:val="00275E1D"/>
    <w:rsid w:val="00281BA7"/>
    <w:rsid w:val="0028259A"/>
    <w:rsid w:val="00282923"/>
    <w:rsid w:val="00282BB6"/>
    <w:rsid w:val="00283732"/>
    <w:rsid w:val="00284900"/>
    <w:rsid w:val="00284ED3"/>
    <w:rsid w:val="002903E4"/>
    <w:rsid w:val="002920BD"/>
    <w:rsid w:val="00294FD6"/>
    <w:rsid w:val="002A2D20"/>
    <w:rsid w:val="002B0CFA"/>
    <w:rsid w:val="002B2A39"/>
    <w:rsid w:val="002B44A7"/>
    <w:rsid w:val="002B5569"/>
    <w:rsid w:val="002C252A"/>
    <w:rsid w:val="002D3B2F"/>
    <w:rsid w:val="002D3F46"/>
    <w:rsid w:val="002D7761"/>
    <w:rsid w:val="002D7A8D"/>
    <w:rsid w:val="002E1C58"/>
    <w:rsid w:val="002E2557"/>
    <w:rsid w:val="002E3140"/>
    <w:rsid w:val="002F010C"/>
    <w:rsid w:val="002F0986"/>
    <w:rsid w:val="002F1841"/>
    <w:rsid w:val="003026A2"/>
    <w:rsid w:val="00302E0B"/>
    <w:rsid w:val="00303244"/>
    <w:rsid w:val="003047E1"/>
    <w:rsid w:val="00304E9C"/>
    <w:rsid w:val="00310DDD"/>
    <w:rsid w:val="003130DC"/>
    <w:rsid w:val="00314822"/>
    <w:rsid w:val="003337D8"/>
    <w:rsid w:val="00335460"/>
    <w:rsid w:val="00336AAF"/>
    <w:rsid w:val="0034662C"/>
    <w:rsid w:val="00346F10"/>
    <w:rsid w:val="00347FF1"/>
    <w:rsid w:val="00350292"/>
    <w:rsid w:val="0035417A"/>
    <w:rsid w:val="003551D5"/>
    <w:rsid w:val="003631AF"/>
    <w:rsid w:val="00363A0B"/>
    <w:rsid w:val="00364B1F"/>
    <w:rsid w:val="003654CD"/>
    <w:rsid w:val="00366241"/>
    <w:rsid w:val="00367EE4"/>
    <w:rsid w:val="00371145"/>
    <w:rsid w:val="00372E33"/>
    <w:rsid w:val="0037415B"/>
    <w:rsid w:val="00377AE2"/>
    <w:rsid w:val="0038089C"/>
    <w:rsid w:val="00381D50"/>
    <w:rsid w:val="00382D9B"/>
    <w:rsid w:val="00395A4B"/>
    <w:rsid w:val="003A063C"/>
    <w:rsid w:val="003B33A8"/>
    <w:rsid w:val="003C1E96"/>
    <w:rsid w:val="003C5AD7"/>
    <w:rsid w:val="003C69C6"/>
    <w:rsid w:val="003C7887"/>
    <w:rsid w:val="003C79F4"/>
    <w:rsid w:val="003D2D6A"/>
    <w:rsid w:val="003D3682"/>
    <w:rsid w:val="003D7B80"/>
    <w:rsid w:val="003E296E"/>
    <w:rsid w:val="003E2CD1"/>
    <w:rsid w:val="003F0345"/>
    <w:rsid w:val="003F7883"/>
    <w:rsid w:val="0040012B"/>
    <w:rsid w:val="00401EB1"/>
    <w:rsid w:val="00402F9A"/>
    <w:rsid w:val="004060BD"/>
    <w:rsid w:val="00406721"/>
    <w:rsid w:val="00412391"/>
    <w:rsid w:val="00413759"/>
    <w:rsid w:val="00417FD5"/>
    <w:rsid w:val="00426ADB"/>
    <w:rsid w:val="004448C3"/>
    <w:rsid w:val="00456801"/>
    <w:rsid w:val="004624A9"/>
    <w:rsid w:val="00475CF3"/>
    <w:rsid w:val="004801EF"/>
    <w:rsid w:val="004813FA"/>
    <w:rsid w:val="00481E1A"/>
    <w:rsid w:val="0048298B"/>
    <w:rsid w:val="00484196"/>
    <w:rsid w:val="00484479"/>
    <w:rsid w:val="00485837"/>
    <w:rsid w:val="004956BE"/>
    <w:rsid w:val="004A1847"/>
    <w:rsid w:val="004A2016"/>
    <w:rsid w:val="004A487F"/>
    <w:rsid w:val="004A5EE7"/>
    <w:rsid w:val="004B0D8E"/>
    <w:rsid w:val="004B43D8"/>
    <w:rsid w:val="004B5FAE"/>
    <w:rsid w:val="004B73FF"/>
    <w:rsid w:val="004C4142"/>
    <w:rsid w:val="004C482F"/>
    <w:rsid w:val="004D0CAC"/>
    <w:rsid w:val="004D271A"/>
    <w:rsid w:val="004D791A"/>
    <w:rsid w:val="004E0050"/>
    <w:rsid w:val="004F1C52"/>
    <w:rsid w:val="004F307D"/>
    <w:rsid w:val="004F5D39"/>
    <w:rsid w:val="004F65E3"/>
    <w:rsid w:val="00513CFA"/>
    <w:rsid w:val="0052130F"/>
    <w:rsid w:val="00521803"/>
    <w:rsid w:val="00522D98"/>
    <w:rsid w:val="00525073"/>
    <w:rsid w:val="00532A0A"/>
    <w:rsid w:val="00533DBC"/>
    <w:rsid w:val="00540AB5"/>
    <w:rsid w:val="005549E4"/>
    <w:rsid w:val="00562E6A"/>
    <w:rsid w:val="00573056"/>
    <w:rsid w:val="005751C4"/>
    <w:rsid w:val="005757F2"/>
    <w:rsid w:val="0057588D"/>
    <w:rsid w:val="00577416"/>
    <w:rsid w:val="0058018F"/>
    <w:rsid w:val="00591E60"/>
    <w:rsid w:val="0059360C"/>
    <w:rsid w:val="0059689A"/>
    <w:rsid w:val="005A1BC5"/>
    <w:rsid w:val="005A4022"/>
    <w:rsid w:val="005A6E43"/>
    <w:rsid w:val="005B1155"/>
    <w:rsid w:val="005B3597"/>
    <w:rsid w:val="005B6712"/>
    <w:rsid w:val="005C0D7C"/>
    <w:rsid w:val="005D5D89"/>
    <w:rsid w:val="005D6769"/>
    <w:rsid w:val="005D6966"/>
    <w:rsid w:val="005E0935"/>
    <w:rsid w:val="005E65C3"/>
    <w:rsid w:val="005E7543"/>
    <w:rsid w:val="005F1AD6"/>
    <w:rsid w:val="005F44D7"/>
    <w:rsid w:val="00602581"/>
    <w:rsid w:val="00602C4D"/>
    <w:rsid w:val="00604F2C"/>
    <w:rsid w:val="006154F3"/>
    <w:rsid w:val="00616CC0"/>
    <w:rsid w:val="00633807"/>
    <w:rsid w:val="006425F1"/>
    <w:rsid w:val="00645F65"/>
    <w:rsid w:val="00661CE9"/>
    <w:rsid w:val="00664C7E"/>
    <w:rsid w:val="00670B94"/>
    <w:rsid w:val="0067291B"/>
    <w:rsid w:val="0067305A"/>
    <w:rsid w:val="006812C6"/>
    <w:rsid w:val="00690BC8"/>
    <w:rsid w:val="006923EB"/>
    <w:rsid w:val="006A4252"/>
    <w:rsid w:val="006B0DCF"/>
    <w:rsid w:val="006C1979"/>
    <w:rsid w:val="006C2CBC"/>
    <w:rsid w:val="006C5FFA"/>
    <w:rsid w:val="006C727C"/>
    <w:rsid w:val="006C77A5"/>
    <w:rsid w:val="006C782D"/>
    <w:rsid w:val="006D33C1"/>
    <w:rsid w:val="006D52C9"/>
    <w:rsid w:val="006F4C13"/>
    <w:rsid w:val="006F63E7"/>
    <w:rsid w:val="00701E45"/>
    <w:rsid w:val="007118E7"/>
    <w:rsid w:val="00716FEF"/>
    <w:rsid w:val="00721594"/>
    <w:rsid w:val="00722E3B"/>
    <w:rsid w:val="007258BA"/>
    <w:rsid w:val="007339C4"/>
    <w:rsid w:val="00736BD8"/>
    <w:rsid w:val="00736F41"/>
    <w:rsid w:val="00737A0A"/>
    <w:rsid w:val="007403FC"/>
    <w:rsid w:val="00742E3A"/>
    <w:rsid w:val="007644B4"/>
    <w:rsid w:val="00764BB5"/>
    <w:rsid w:val="00764D3B"/>
    <w:rsid w:val="00775195"/>
    <w:rsid w:val="00783699"/>
    <w:rsid w:val="00787BD5"/>
    <w:rsid w:val="00791C3D"/>
    <w:rsid w:val="00792247"/>
    <w:rsid w:val="00792301"/>
    <w:rsid w:val="00792532"/>
    <w:rsid w:val="007958AC"/>
    <w:rsid w:val="00795C42"/>
    <w:rsid w:val="00796DE9"/>
    <w:rsid w:val="00796F13"/>
    <w:rsid w:val="00797D3C"/>
    <w:rsid w:val="007A1DAC"/>
    <w:rsid w:val="007A2B95"/>
    <w:rsid w:val="007A33EB"/>
    <w:rsid w:val="007B1A9F"/>
    <w:rsid w:val="007B31B2"/>
    <w:rsid w:val="007B74D8"/>
    <w:rsid w:val="007B7A39"/>
    <w:rsid w:val="007C0E4D"/>
    <w:rsid w:val="007C3EE6"/>
    <w:rsid w:val="007C75CD"/>
    <w:rsid w:val="007D1653"/>
    <w:rsid w:val="007D1CA0"/>
    <w:rsid w:val="007D4936"/>
    <w:rsid w:val="007D4AD4"/>
    <w:rsid w:val="007D7F15"/>
    <w:rsid w:val="007E1B0A"/>
    <w:rsid w:val="007E613A"/>
    <w:rsid w:val="007F062C"/>
    <w:rsid w:val="007F4A4C"/>
    <w:rsid w:val="007F6385"/>
    <w:rsid w:val="007F6845"/>
    <w:rsid w:val="0080047B"/>
    <w:rsid w:val="00800E35"/>
    <w:rsid w:val="008011D8"/>
    <w:rsid w:val="00801311"/>
    <w:rsid w:val="00802A76"/>
    <w:rsid w:val="00806088"/>
    <w:rsid w:val="00811E96"/>
    <w:rsid w:val="00813008"/>
    <w:rsid w:val="00815F9A"/>
    <w:rsid w:val="008236D0"/>
    <w:rsid w:val="008266A2"/>
    <w:rsid w:val="0083102E"/>
    <w:rsid w:val="00837F1B"/>
    <w:rsid w:val="0084015D"/>
    <w:rsid w:val="00843208"/>
    <w:rsid w:val="00855816"/>
    <w:rsid w:val="008563A0"/>
    <w:rsid w:val="0086172A"/>
    <w:rsid w:val="00870C29"/>
    <w:rsid w:val="008818AB"/>
    <w:rsid w:val="00884FDC"/>
    <w:rsid w:val="00890B7A"/>
    <w:rsid w:val="00891702"/>
    <w:rsid w:val="00896BE7"/>
    <w:rsid w:val="008A4F36"/>
    <w:rsid w:val="008A6185"/>
    <w:rsid w:val="008B3BB0"/>
    <w:rsid w:val="008C10B1"/>
    <w:rsid w:val="008C280F"/>
    <w:rsid w:val="008C3206"/>
    <w:rsid w:val="008C3E1D"/>
    <w:rsid w:val="008C6C2B"/>
    <w:rsid w:val="008D3380"/>
    <w:rsid w:val="008D5D49"/>
    <w:rsid w:val="008D6845"/>
    <w:rsid w:val="008E06F8"/>
    <w:rsid w:val="008E3306"/>
    <w:rsid w:val="008E63C6"/>
    <w:rsid w:val="008E7862"/>
    <w:rsid w:val="008F00A7"/>
    <w:rsid w:val="008F7CA9"/>
    <w:rsid w:val="0090009D"/>
    <w:rsid w:val="00902BBB"/>
    <w:rsid w:val="00904C51"/>
    <w:rsid w:val="00905282"/>
    <w:rsid w:val="00915062"/>
    <w:rsid w:val="00915253"/>
    <w:rsid w:val="00921274"/>
    <w:rsid w:val="009215B4"/>
    <w:rsid w:val="00921F90"/>
    <w:rsid w:val="00935CEA"/>
    <w:rsid w:val="00937925"/>
    <w:rsid w:val="0094663A"/>
    <w:rsid w:val="00946ED1"/>
    <w:rsid w:val="00951A6A"/>
    <w:rsid w:val="009526B5"/>
    <w:rsid w:val="0095371D"/>
    <w:rsid w:val="00962093"/>
    <w:rsid w:val="00962CE9"/>
    <w:rsid w:val="00967235"/>
    <w:rsid w:val="00981D7D"/>
    <w:rsid w:val="00983F0A"/>
    <w:rsid w:val="00992188"/>
    <w:rsid w:val="0099514E"/>
    <w:rsid w:val="009A1DB0"/>
    <w:rsid w:val="009A23C9"/>
    <w:rsid w:val="009A39D1"/>
    <w:rsid w:val="009A605B"/>
    <w:rsid w:val="009A65E0"/>
    <w:rsid w:val="009B044C"/>
    <w:rsid w:val="009C38B8"/>
    <w:rsid w:val="009C4862"/>
    <w:rsid w:val="009C4B13"/>
    <w:rsid w:val="009C51C8"/>
    <w:rsid w:val="009C5E2D"/>
    <w:rsid w:val="009D3E7F"/>
    <w:rsid w:val="009D67B0"/>
    <w:rsid w:val="009E04F6"/>
    <w:rsid w:val="009E0993"/>
    <w:rsid w:val="009F3623"/>
    <w:rsid w:val="00A00F7B"/>
    <w:rsid w:val="00A01771"/>
    <w:rsid w:val="00A02F64"/>
    <w:rsid w:val="00A034A4"/>
    <w:rsid w:val="00A05AA9"/>
    <w:rsid w:val="00A05E1B"/>
    <w:rsid w:val="00A10472"/>
    <w:rsid w:val="00A13770"/>
    <w:rsid w:val="00A14119"/>
    <w:rsid w:val="00A14D16"/>
    <w:rsid w:val="00A26635"/>
    <w:rsid w:val="00A31781"/>
    <w:rsid w:val="00A333D9"/>
    <w:rsid w:val="00A340AD"/>
    <w:rsid w:val="00A36567"/>
    <w:rsid w:val="00A41541"/>
    <w:rsid w:val="00A4432D"/>
    <w:rsid w:val="00A506FA"/>
    <w:rsid w:val="00A56D56"/>
    <w:rsid w:val="00A601F2"/>
    <w:rsid w:val="00A60E24"/>
    <w:rsid w:val="00A662A1"/>
    <w:rsid w:val="00A72E19"/>
    <w:rsid w:val="00A745AE"/>
    <w:rsid w:val="00A74623"/>
    <w:rsid w:val="00A74A32"/>
    <w:rsid w:val="00A77883"/>
    <w:rsid w:val="00A81B1B"/>
    <w:rsid w:val="00A84A2F"/>
    <w:rsid w:val="00A858AC"/>
    <w:rsid w:val="00A900B7"/>
    <w:rsid w:val="00AA3949"/>
    <w:rsid w:val="00AA70AD"/>
    <w:rsid w:val="00AB6794"/>
    <w:rsid w:val="00AC2DE1"/>
    <w:rsid w:val="00AD5631"/>
    <w:rsid w:val="00AD6D7E"/>
    <w:rsid w:val="00AD7059"/>
    <w:rsid w:val="00AE2706"/>
    <w:rsid w:val="00AE3817"/>
    <w:rsid w:val="00AE4A77"/>
    <w:rsid w:val="00AF1A21"/>
    <w:rsid w:val="00B02F45"/>
    <w:rsid w:val="00B0343B"/>
    <w:rsid w:val="00B04C39"/>
    <w:rsid w:val="00B07B8C"/>
    <w:rsid w:val="00B1336E"/>
    <w:rsid w:val="00B13C58"/>
    <w:rsid w:val="00B15296"/>
    <w:rsid w:val="00B16BD7"/>
    <w:rsid w:val="00B2187B"/>
    <w:rsid w:val="00B27C6F"/>
    <w:rsid w:val="00B33637"/>
    <w:rsid w:val="00B3464C"/>
    <w:rsid w:val="00B35EC6"/>
    <w:rsid w:val="00B41655"/>
    <w:rsid w:val="00B475C7"/>
    <w:rsid w:val="00B47ADE"/>
    <w:rsid w:val="00B47DB5"/>
    <w:rsid w:val="00B52084"/>
    <w:rsid w:val="00B56282"/>
    <w:rsid w:val="00B56950"/>
    <w:rsid w:val="00B61D3E"/>
    <w:rsid w:val="00B61F8C"/>
    <w:rsid w:val="00B62B6E"/>
    <w:rsid w:val="00B63AE9"/>
    <w:rsid w:val="00B72254"/>
    <w:rsid w:val="00B7485E"/>
    <w:rsid w:val="00B751F1"/>
    <w:rsid w:val="00B76A4B"/>
    <w:rsid w:val="00B83B39"/>
    <w:rsid w:val="00B9590A"/>
    <w:rsid w:val="00BA1C60"/>
    <w:rsid w:val="00BA3039"/>
    <w:rsid w:val="00BA72B5"/>
    <w:rsid w:val="00BB093E"/>
    <w:rsid w:val="00BB139C"/>
    <w:rsid w:val="00BB4896"/>
    <w:rsid w:val="00BB4C6E"/>
    <w:rsid w:val="00BB7FD9"/>
    <w:rsid w:val="00BC1DDA"/>
    <w:rsid w:val="00BC57D4"/>
    <w:rsid w:val="00BD2C1C"/>
    <w:rsid w:val="00BD5EE0"/>
    <w:rsid w:val="00BE66C5"/>
    <w:rsid w:val="00BF04F9"/>
    <w:rsid w:val="00C004FA"/>
    <w:rsid w:val="00C01F50"/>
    <w:rsid w:val="00C02A28"/>
    <w:rsid w:val="00C07C3E"/>
    <w:rsid w:val="00C07E2D"/>
    <w:rsid w:val="00C1133F"/>
    <w:rsid w:val="00C14379"/>
    <w:rsid w:val="00C20D71"/>
    <w:rsid w:val="00C23560"/>
    <w:rsid w:val="00C25AB0"/>
    <w:rsid w:val="00C344B5"/>
    <w:rsid w:val="00C360D1"/>
    <w:rsid w:val="00C42084"/>
    <w:rsid w:val="00C45223"/>
    <w:rsid w:val="00C462B7"/>
    <w:rsid w:val="00C525B8"/>
    <w:rsid w:val="00C52953"/>
    <w:rsid w:val="00C52DB5"/>
    <w:rsid w:val="00C61B60"/>
    <w:rsid w:val="00C6216C"/>
    <w:rsid w:val="00C6302D"/>
    <w:rsid w:val="00C63C93"/>
    <w:rsid w:val="00C63DF9"/>
    <w:rsid w:val="00C63EE0"/>
    <w:rsid w:val="00C66D94"/>
    <w:rsid w:val="00C67EF0"/>
    <w:rsid w:val="00C67F77"/>
    <w:rsid w:val="00C72EF1"/>
    <w:rsid w:val="00C77E98"/>
    <w:rsid w:val="00C805CC"/>
    <w:rsid w:val="00C86B97"/>
    <w:rsid w:val="00C92072"/>
    <w:rsid w:val="00CA44AD"/>
    <w:rsid w:val="00CA4D42"/>
    <w:rsid w:val="00CA6874"/>
    <w:rsid w:val="00CB169C"/>
    <w:rsid w:val="00CB2661"/>
    <w:rsid w:val="00CB6C07"/>
    <w:rsid w:val="00CB6F41"/>
    <w:rsid w:val="00CB7370"/>
    <w:rsid w:val="00CC17AB"/>
    <w:rsid w:val="00CC48F1"/>
    <w:rsid w:val="00CD3861"/>
    <w:rsid w:val="00CD395B"/>
    <w:rsid w:val="00CD3D7F"/>
    <w:rsid w:val="00CD6272"/>
    <w:rsid w:val="00CD6F7B"/>
    <w:rsid w:val="00CE4A5F"/>
    <w:rsid w:val="00CF0419"/>
    <w:rsid w:val="00D01586"/>
    <w:rsid w:val="00D06A76"/>
    <w:rsid w:val="00D07888"/>
    <w:rsid w:val="00D13EED"/>
    <w:rsid w:val="00D16D49"/>
    <w:rsid w:val="00D21634"/>
    <w:rsid w:val="00D219C7"/>
    <w:rsid w:val="00D242C0"/>
    <w:rsid w:val="00D2514D"/>
    <w:rsid w:val="00D25F41"/>
    <w:rsid w:val="00D26D9E"/>
    <w:rsid w:val="00D32CC3"/>
    <w:rsid w:val="00D331C1"/>
    <w:rsid w:val="00D348C6"/>
    <w:rsid w:val="00D35B0E"/>
    <w:rsid w:val="00D35EB0"/>
    <w:rsid w:val="00D37641"/>
    <w:rsid w:val="00D37A9E"/>
    <w:rsid w:val="00D41447"/>
    <w:rsid w:val="00D46AF7"/>
    <w:rsid w:val="00D46D2C"/>
    <w:rsid w:val="00D61671"/>
    <w:rsid w:val="00D642FA"/>
    <w:rsid w:val="00D6635D"/>
    <w:rsid w:val="00D677D8"/>
    <w:rsid w:val="00D67EBE"/>
    <w:rsid w:val="00D7097C"/>
    <w:rsid w:val="00D7485D"/>
    <w:rsid w:val="00D74C8E"/>
    <w:rsid w:val="00D90D1A"/>
    <w:rsid w:val="00D917C0"/>
    <w:rsid w:val="00D9357A"/>
    <w:rsid w:val="00D95963"/>
    <w:rsid w:val="00D960C6"/>
    <w:rsid w:val="00DA6324"/>
    <w:rsid w:val="00DB2AE4"/>
    <w:rsid w:val="00DB2D8E"/>
    <w:rsid w:val="00DB2F89"/>
    <w:rsid w:val="00DB5B0B"/>
    <w:rsid w:val="00DB6E64"/>
    <w:rsid w:val="00DC0FB8"/>
    <w:rsid w:val="00DC2310"/>
    <w:rsid w:val="00DC3BB6"/>
    <w:rsid w:val="00DC5615"/>
    <w:rsid w:val="00DC7484"/>
    <w:rsid w:val="00DD090B"/>
    <w:rsid w:val="00DD0AF0"/>
    <w:rsid w:val="00DD3F90"/>
    <w:rsid w:val="00DD4B97"/>
    <w:rsid w:val="00DE230A"/>
    <w:rsid w:val="00DE2D13"/>
    <w:rsid w:val="00DE5FFE"/>
    <w:rsid w:val="00DF05A1"/>
    <w:rsid w:val="00DF2B1F"/>
    <w:rsid w:val="00DF4969"/>
    <w:rsid w:val="00DF5D33"/>
    <w:rsid w:val="00E02A72"/>
    <w:rsid w:val="00E060FB"/>
    <w:rsid w:val="00E22BBF"/>
    <w:rsid w:val="00E25389"/>
    <w:rsid w:val="00E26872"/>
    <w:rsid w:val="00E30964"/>
    <w:rsid w:val="00E33839"/>
    <w:rsid w:val="00E35D11"/>
    <w:rsid w:val="00E400C5"/>
    <w:rsid w:val="00E4418C"/>
    <w:rsid w:val="00E52819"/>
    <w:rsid w:val="00E53BA9"/>
    <w:rsid w:val="00E546D6"/>
    <w:rsid w:val="00E6389E"/>
    <w:rsid w:val="00E700EC"/>
    <w:rsid w:val="00E71DDB"/>
    <w:rsid w:val="00E756B7"/>
    <w:rsid w:val="00E77B85"/>
    <w:rsid w:val="00E83A98"/>
    <w:rsid w:val="00E840F4"/>
    <w:rsid w:val="00E85E26"/>
    <w:rsid w:val="00E94D22"/>
    <w:rsid w:val="00E9676E"/>
    <w:rsid w:val="00EA6548"/>
    <w:rsid w:val="00EB3D97"/>
    <w:rsid w:val="00EB5CAE"/>
    <w:rsid w:val="00EB6AC1"/>
    <w:rsid w:val="00EC3251"/>
    <w:rsid w:val="00EC32C2"/>
    <w:rsid w:val="00EC3469"/>
    <w:rsid w:val="00EC3D26"/>
    <w:rsid w:val="00ED02AA"/>
    <w:rsid w:val="00ED2239"/>
    <w:rsid w:val="00ED540D"/>
    <w:rsid w:val="00EE22E5"/>
    <w:rsid w:val="00EF0695"/>
    <w:rsid w:val="00EF0FDC"/>
    <w:rsid w:val="00EF55C2"/>
    <w:rsid w:val="00F02A86"/>
    <w:rsid w:val="00F06860"/>
    <w:rsid w:val="00F07E6E"/>
    <w:rsid w:val="00F113CB"/>
    <w:rsid w:val="00F1238B"/>
    <w:rsid w:val="00F12819"/>
    <w:rsid w:val="00F14C72"/>
    <w:rsid w:val="00F17B83"/>
    <w:rsid w:val="00F26317"/>
    <w:rsid w:val="00F2654C"/>
    <w:rsid w:val="00F27ADD"/>
    <w:rsid w:val="00F30AA4"/>
    <w:rsid w:val="00F3580E"/>
    <w:rsid w:val="00F35927"/>
    <w:rsid w:val="00F36B32"/>
    <w:rsid w:val="00F41134"/>
    <w:rsid w:val="00F414B3"/>
    <w:rsid w:val="00F5196C"/>
    <w:rsid w:val="00F53663"/>
    <w:rsid w:val="00F756D6"/>
    <w:rsid w:val="00F75D90"/>
    <w:rsid w:val="00F76BEB"/>
    <w:rsid w:val="00F8188B"/>
    <w:rsid w:val="00F82DEF"/>
    <w:rsid w:val="00F83E25"/>
    <w:rsid w:val="00F84A3C"/>
    <w:rsid w:val="00F90E19"/>
    <w:rsid w:val="00F94BF6"/>
    <w:rsid w:val="00F961A0"/>
    <w:rsid w:val="00FA21AE"/>
    <w:rsid w:val="00FA321D"/>
    <w:rsid w:val="00FA6366"/>
    <w:rsid w:val="00FA70FE"/>
    <w:rsid w:val="00FB01AF"/>
    <w:rsid w:val="00FB362B"/>
    <w:rsid w:val="00FB387A"/>
    <w:rsid w:val="00FB71E5"/>
    <w:rsid w:val="00FC6F3C"/>
    <w:rsid w:val="00FC7B0F"/>
    <w:rsid w:val="00FD0580"/>
    <w:rsid w:val="00FD0F81"/>
    <w:rsid w:val="00FD42DA"/>
    <w:rsid w:val="00FD4A23"/>
    <w:rsid w:val="00FD597D"/>
    <w:rsid w:val="00FD60F6"/>
    <w:rsid w:val="00FE0A89"/>
    <w:rsid w:val="00FE2CD1"/>
    <w:rsid w:val="00FF2733"/>
    <w:rsid w:val="00FF3453"/>
    <w:rsid w:val="00FF3DB4"/>
    <w:rsid w:val="00FF6D7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94971"/>
  <w15:docId w15:val="{B328B831-8457-48D5-9DFE-6132D30B2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4015D"/>
    <w:pPr>
      <w:spacing w:after="0" w:line="240" w:lineRule="auto"/>
    </w:pPr>
    <w:rPr>
      <w:sz w:val="24"/>
    </w:rPr>
  </w:style>
  <w:style w:type="paragraph" w:styleId="Nadpis1">
    <w:name w:val="heading 1"/>
    <w:basedOn w:val="Normlny"/>
    <w:next w:val="Normlny"/>
    <w:link w:val="Nadpis1Char"/>
    <w:uiPriority w:val="9"/>
    <w:qFormat/>
    <w:rsid w:val="0084015D"/>
    <w:pPr>
      <w:keepNext/>
      <w:keepLines/>
      <w:outlineLvl w:val="0"/>
    </w:pPr>
    <w:rPr>
      <w:rFonts w:eastAsiaTheme="majorEastAsia" w:cstheme="majorBidi"/>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4015D"/>
    <w:rPr>
      <w:rFonts w:eastAsiaTheme="majorEastAsia" w:cstheme="majorBidi"/>
      <w:b/>
      <w:bCs/>
      <w:sz w:val="28"/>
      <w:szCs w:val="28"/>
    </w:rPr>
  </w:style>
  <w:style w:type="paragraph" w:styleId="Odsekzoznamu">
    <w:name w:val="List Paragraph"/>
    <w:basedOn w:val="Normlny"/>
    <w:uiPriority w:val="34"/>
    <w:qFormat/>
    <w:rsid w:val="0084015D"/>
    <w:pPr>
      <w:ind w:left="720"/>
      <w:contextualSpacing/>
    </w:pPr>
  </w:style>
  <w:style w:type="table" w:styleId="Mriekatabuky">
    <w:name w:val="Table Grid"/>
    <w:basedOn w:val="Normlnatabuka"/>
    <w:uiPriority w:val="59"/>
    <w:rsid w:val="00D67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C86B97"/>
    <w:pPr>
      <w:tabs>
        <w:tab w:val="center" w:pos="4536"/>
        <w:tab w:val="right" w:pos="9072"/>
      </w:tabs>
    </w:pPr>
  </w:style>
  <w:style w:type="character" w:customStyle="1" w:styleId="HlavikaChar">
    <w:name w:val="Hlavička Char"/>
    <w:basedOn w:val="Predvolenpsmoodseku"/>
    <w:link w:val="Hlavika"/>
    <w:uiPriority w:val="99"/>
    <w:rsid w:val="00C86B97"/>
    <w:rPr>
      <w:sz w:val="24"/>
    </w:rPr>
  </w:style>
  <w:style w:type="paragraph" w:styleId="Pta">
    <w:name w:val="footer"/>
    <w:basedOn w:val="Normlny"/>
    <w:link w:val="PtaChar"/>
    <w:uiPriority w:val="99"/>
    <w:unhideWhenUsed/>
    <w:rsid w:val="00C86B97"/>
    <w:pPr>
      <w:tabs>
        <w:tab w:val="center" w:pos="4536"/>
        <w:tab w:val="right" w:pos="9072"/>
      </w:tabs>
    </w:pPr>
  </w:style>
  <w:style w:type="character" w:customStyle="1" w:styleId="PtaChar">
    <w:name w:val="Päta Char"/>
    <w:basedOn w:val="Predvolenpsmoodseku"/>
    <w:link w:val="Pta"/>
    <w:uiPriority w:val="99"/>
    <w:rsid w:val="00C86B97"/>
    <w:rPr>
      <w:sz w:val="24"/>
    </w:rPr>
  </w:style>
  <w:style w:type="paragraph" w:styleId="Textbubliny">
    <w:name w:val="Balloon Text"/>
    <w:basedOn w:val="Normlny"/>
    <w:link w:val="TextbublinyChar"/>
    <w:uiPriority w:val="99"/>
    <w:semiHidden/>
    <w:unhideWhenUsed/>
    <w:rsid w:val="00C86B97"/>
    <w:rPr>
      <w:rFonts w:ascii="Tahoma" w:hAnsi="Tahoma" w:cs="Tahoma"/>
      <w:sz w:val="16"/>
      <w:szCs w:val="16"/>
    </w:rPr>
  </w:style>
  <w:style w:type="character" w:customStyle="1" w:styleId="TextbublinyChar">
    <w:name w:val="Text bubliny Char"/>
    <w:basedOn w:val="Predvolenpsmoodseku"/>
    <w:link w:val="Textbubliny"/>
    <w:uiPriority w:val="99"/>
    <w:semiHidden/>
    <w:rsid w:val="00C86B97"/>
    <w:rPr>
      <w:rFonts w:ascii="Tahoma" w:hAnsi="Tahoma" w:cs="Tahoma"/>
      <w:sz w:val="16"/>
      <w:szCs w:val="16"/>
    </w:rPr>
  </w:style>
  <w:style w:type="paragraph" w:styleId="Hlavikaobsahu">
    <w:name w:val="TOC Heading"/>
    <w:basedOn w:val="Nadpis1"/>
    <w:next w:val="Normlny"/>
    <w:uiPriority w:val="39"/>
    <w:unhideWhenUsed/>
    <w:qFormat/>
    <w:rsid w:val="00D6635D"/>
    <w:pPr>
      <w:spacing w:before="480" w:line="276" w:lineRule="auto"/>
      <w:outlineLvl w:val="9"/>
    </w:pPr>
    <w:rPr>
      <w:rFonts w:asciiTheme="majorHAnsi" w:hAnsiTheme="majorHAnsi"/>
      <w:color w:val="365F91" w:themeColor="accent1" w:themeShade="BF"/>
      <w:lang w:eastAsia="sk-SK"/>
    </w:rPr>
  </w:style>
  <w:style w:type="paragraph" w:styleId="Obsah1">
    <w:name w:val="toc 1"/>
    <w:basedOn w:val="Normlny"/>
    <w:next w:val="Normlny"/>
    <w:autoRedefine/>
    <w:uiPriority w:val="39"/>
    <w:unhideWhenUsed/>
    <w:rsid w:val="00D6635D"/>
    <w:pPr>
      <w:tabs>
        <w:tab w:val="left" w:pos="851"/>
        <w:tab w:val="right" w:leader="dot" w:pos="9062"/>
      </w:tabs>
      <w:spacing w:after="100"/>
    </w:pPr>
  </w:style>
  <w:style w:type="character" w:styleId="Hypertextovprepojenie">
    <w:name w:val="Hyperlink"/>
    <w:basedOn w:val="Predvolenpsmoodseku"/>
    <w:uiPriority w:val="99"/>
    <w:unhideWhenUsed/>
    <w:rsid w:val="00D6635D"/>
    <w:rPr>
      <w:color w:val="0000FF" w:themeColor="hyperlink"/>
      <w:u w:val="single"/>
    </w:rPr>
  </w:style>
  <w:style w:type="character" w:styleId="Zstupntext">
    <w:name w:val="Placeholder Text"/>
    <w:basedOn w:val="Predvolenpsmoodseku"/>
    <w:uiPriority w:val="99"/>
    <w:semiHidden/>
    <w:rsid w:val="00837F1B"/>
    <w:rPr>
      <w:color w:val="808080"/>
    </w:rPr>
  </w:style>
  <w:style w:type="character" w:styleId="Nevyrieenzmienka">
    <w:name w:val="Unresolved Mention"/>
    <w:basedOn w:val="Predvolenpsmoodseku"/>
    <w:uiPriority w:val="99"/>
    <w:semiHidden/>
    <w:unhideWhenUsed/>
    <w:rsid w:val="004E0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1338">
      <w:bodyDiv w:val="1"/>
      <w:marLeft w:val="0"/>
      <w:marRight w:val="0"/>
      <w:marTop w:val="0"/>
      <w:marBottom w:val="0"/>
      <w:divBdr>
        <w:top w:val="none" w:sz="0" w:space="0" w:color="auto"/>
        <w:left w:val="none" w:sz="0" w:space="0" w:color="auto"/>
        <w:bottom w:val="none" w:sz="0" w:space="0" w:color="auto"/>
        <w:right w:val="none" w:sz="0" w:space="0" w:color="auto"/>
      </w:divBdr>
    </w:div>
    <w:div w:id="246110426">
      <w:bodyDiv w:val="1"/>
      <w:marLeft w:val="0"/>
      <w:marRight w:val="0"/>
      <w:marTop w:val="0"/>
      <w:marBottom w:val="0"/>
      <w:divBdr>
        <w:top w:val="none" w:sz="0" w:space="0" w:color="auto"/>
        <w:left w:val="none" w:sz="0" w:space="0" w:color="auto"/>
        <w:bottom w:val="none" w:sz="0" w:space="0" w:color="auto"/>
        <w:right w:val="none" w:sz="0" w:space="0" w:color="auto"/>
      </w:divBdr>
    </w:div>
    <w:div w:id="548422850">
      <w:bodyDiv w:val="1"/>
      <w:marLeft w:val="0"/>
      <w:marRight w:val="0"/>
      <w:marTop w:val="0"/>
      <w:marBottom w:val="0"/>
      <w:divBdr>
        <w:top w:val="none" w:sz="0" w:space="0" w:color="auto"/>
        <w:left w:val="none" w:sz="0" w:space="0" w:color="auto"/>
        <w:bottom w:val="none" w:sz="0" w:space="0" w:color="auto"/>
        <w:right w:val="none" w:sz="0" w:space="0" w:color="auto"/>
      </w:divBdr>
    </w:div>
    <w:div w:id="567377438">
      <w:bodyDiv w:val="1"/>
      <w:marLeft w:val="0"/>
      <w:marRight w:val="0"/>
      <w:marTop w:val="0"/>
      <w:marBottom w:val="0"/>
      <w:divBdr>
        <w:top w:val="none" w:sz="0" w:space="0" w:color="auto"/>
        <w:left w:val="none" w:sz="0" w:space="0" w:color="auto"/>
        <w:bottom w:val="none" w:sz="0" w:space="0" w:color="auto"/>
        <w:right w:val="none" w:sz="0" w:space="0" w:color="auto"/>
      </w:divBdr>
    </w:div>
    <w:div w:id="589314714">
      <w:bodyDiv w:val="1"/>
      <w:marLeft w:val="0"/>
      <w:marRight w:val="0"/>
      <w:marTop w:val="0"/>
      <w:marBottom w:val="0"/>
      <w:divBdr>
        <w:top w:val="none" w:sz="0" w:space="0" w:color="auto"/>
        <w:left w:val="none" w:sz="0" w:space="0" w:color="auto"/>
        <w:bottom w:val="none" w:sz="0" w:space="0" w:color="auto"/>
        <w:right w:val="none" w:sz="0" w:space="0" w:color="auto"/>
      </w:divBdr>
    </w:div>
    <w:div w:id="778261994">
      <w:bodyDiv w:val="1"/>
      <w:marLeft w:val="0"/>
      <w:marRight w:val="0"/>
      <w:marTop w:val="0"/>
      <w:marBottom w:val="0"/>
      <w:divBdr>
        <w:top w:val="none" w:sz="0" w:space="0" w:color="auto"/>
        <w:left w:val="none" w:sz="0" w:space="0" w:color="auto"/>
        <w:bottom w:val="none" w:sz="0" w:space="0" w:color="auto"/>
        <w:right w:val="none" w:sz="0" w:space="0" w:color="auto"/>
      </w:divBdr>
    </w:div>
    <w:div w:id="790250162">
      <w:bodyDiv w:val="1"/>
      <w:marLeft w:val="0"/>
      <w:marRight w:val="0"/>
      <w:marTop w:val="0"/>
      <w:marBottom w:val="0"/>
      <w:divBdr>
        <w:top w:val="none" w:sz="0" w:space="0" w:color="auto"/>
        <w:left w:val="none" w:sz="0" w:space="0" w:color="auto"/>
        <w:bottom w:val="none" w:sz="0" w:space="0" w:color="auto"/>
        <w:right w:val="none" w:sz="0" w:space="0" w:color="auto"/>
      </w:divBdr>
    </w:div>
    <w:div w:id="890968113">
      <w:bodyDiv w:val="1"/>
      <w:marLeft w:val="0"/>
      <w:marRight w:val="0"/>
      <w:marTop w:val="0"/>
      <w:marBottom w:val="0"/>
      <w:divBdr>
        <w:top w:val="none" w:sz="0" w:space="0" w:color="auto"/>
        <w:left w:val="none" w:sz="0" w:space="0" w:color="auto"/>
        <w:bottom w:val="none" w:sz="0" w:space="0" w:color="auto"/>
        <w:right w:val="none" w:sz="0" w:space="0" w:color="auto"/>
      </w:divBdr>
    </w:div>
    <w:div w:id="928855165">
      <w:bodyDiv w:val="1"/>
      <w:marLeft w:val="0"/>
      <w:marRight w:val="0"/>
      <w:marTop w:val="0"/>
      <w:marBottom w:val="0"/>
      <w:divBdr>
        <w:top w:val="none" w:sz="0" w:space="0" w:color="auto"/>
        <w:left w:val="none" w:sz="0" w:space="0" w:color="auto"/>
        <w:bottom w:val="none" w:sz="0" w:space="0" w:color="auto"/>
        <w:right w:val="none" w:sz="0" w:space="0" w:color="auto"/>
      </w:divBdr>
    </w:div>
    <w:div w:id="950282369">
      <w:bodyDiv w:val="1"/>
      <w:marLeft w:val="0"/>
      <w:marRight w:val="0"/>
      <w:marTop w:val="0"/>
      <w:marBottom w:val="0"/>
      <w:divBdr>
        <w:top w:val="none" w:sz="0" w:space="0" w:color="auto"/>
        <w:left w:val="none" w:sz="0" w:space="0" w:color="auto"/>
        <w:bottom w:val="none" w:sz="0" w:space="0" w:color="auto"/>
        <w:right w:val="none" w:sz="0" w:space="0" w:color="auto"/>
      </w:divBdr>
    </w:div>
    <w:div w:id="961963922">
      <w:bodyDiv w:val="1"/>
      <w:marLeft w:val="0"/>
      <w:marRight w:val="0"/>
      <w:marTop w:val="0"/>
      <w:marBottom w:val="0"/>
      <w:divBdr>
        <w:top w:val="none" w:sz="0" w:space="0" w:color="auto"/>
        <w:left w:val="none" w:sz="0" w:space="0" w:color="auto"/>
        <w:bottom w:val="none" w:sz="0" w:space="0" w:color="auto"/>
        <w:right w:val="none" w:sz="0" w:space="0" w:color="auto"/>
      </w:divBdr>
    </w:div>
    <w:div w:id="1021905428">
      <w:bodyDiv w:val="1"/>
      <w:marLeft w:val="0"/>
      <w:marRight w:val="0"/>
      <w:marTop w:val="0"/>
      <w:marBottom w:val="0"/>
      <w:divBdr>
        <w:top w:val="none" w:sz="0" w:space="0" w:color="auto"/>
        <w:left w:val="none" w:sz="0" w:space="0" w:color="auto"/>
        <w:bottom w:val="none" w:sz="0" w:space="0" w:color="auto"/>
        <w:right w:val="none" w:sz="0" w:space="0" w:color="auto"/>
      </w:divBdr>
    </w:div>
    <w:div w:id="1053382834">
      <w:bodyDiv w:val="1"/>
      <w:marLeft w:val="0"/>
      <w:marRight w:val="0"/>
      <w:marTop w:val="0"/>
      <w:marBottom w:val="0"/>
      <w:divBdr>
        <w:top w:val="none" w:sz="0" w:space="0" w:color="auto"/>
        <w:left w:val="none" w:sz="0" w:space="0" w:color="auto"/>
        <w:bottom w:val="none" w:sz="0" w:space="0" w:color="auto"/>
        <w:right w:val="none" w:sz="0" w:space="0" w:color="auto"/>
      </w:divBdr>
    </w:div>
    <w:div w:id="1057123454">
      <w:bodyDiv w:val="1"/>
      <w:marLeft w:val="0"/>
      <w:marRight w:val="0"/>
      <w:marTop w:val="0"/>
      <w:marBottom w:val="0"/>
      <w:divBdr>
        <w:top w:val="none" w:sz="0" w:space="0" w:color="auto"/>
        <w:left w:val="none" w:sz="0" w:space="0" w:color="auto"/>
        <w:bottom w:val="none" w:sz="0" w:space="0" w:color="auto"/>
        <w:right w:val="none" w:sz="0" w:space="0" w:color="auto"/>
      </w:divBdr>
    </w:div>
    <w:div w:id="1140925228">
      <w:bodyDiv w:val="1"/>
      <w:marLeft w:val="0"/>
      <w:marRight w:val="0"/>
      <w:marTop w:val="0"/>
      <w:marBottom w:val="0"/>
      <w:divBdr>
        <w:top w:val="none" w:sz="0" w:space="0" w:color="auto"/>
        <w:left w:val="none" w:sz="0" w:space="0" w:color="auto"/>
        <w:bottom w:val="none" w:sz="0" w:space="0" w:color="auto"/>
        <w:right w:val="none" w:sz="0" w:space="0" w:color="auto"/>
      </w:divBdr>
    </w:div>
    <w:div w:id="1149711009">
      <w:bodyDiv w:val="1"/>
      <w:marLeft w:val="0"/>
      <w:marRight w:val="0"/>
      <w:marTop w:val="0"/>
      <w:marBottom w:val="0"/>
      <w:divBdr>
        <w:top w:val="none" w:sz="0" w:space="0" w:color="auto"/>
        <w:left w:val="none" w:sz="0" w:space="0" w:color="auto"/>
        <w:bottom w:val="none" w:sz="0" w:space="0" w:color="auto"/>
        <w:right w:val="none" w:sz="0" w:space="0" w:color="auto"/>
      </w:divBdr>
    </w:div>
    <w:div w:id="1184132640">
      <w:bodyDiv w:val="1"/>
      <w:marLeft w:val="0"/>
      <w:marRight w:val="0"/>
      <w:marTop w:val="0"/>
      <w:marBottom w:val="0"/>
      <w:divBdr>
        <w:top w:val="none" w:sz="0" w:space="0" w:color="auto"/>
        <w:left w:val="none" w:sz="0" w:space="0" w:color="auto"/>
        <w:bottom w:val="none" w:sz="0" w:space="0" w:color="auto"/>
        <w:right w:val="none" w:sz="0" w:space="0" w:color="auto"/>
      </w:divBdr>
    </w:div>
    <w:div w:id="1234002018">
      <w:bodyDiv w:val="1"/>
      <w:marLeft w:val="0"/>
      <w:marRight w:val="0"/>
      <w:marTop w:val="0"/>
      <w:marBottom w:val="0"/>
      <w:divBdr>
        <w:top w:val="none" w:sz="0" w:space="0" w:color="auto"/>
        <w:left w:val="none" w:sz="0" w:space="0" w:color="auto"/>
        <w:bottom w:val="none" w:sz="0" w:space="0" w:color="auto"/>
        <w:right w:val="none" w:sz="0" w:space="0" w:color="auto"/>
      </w:divBdr>
    </w:div>
    <w:div w:id="1310207535">
      <w:bodyDiv w:val="1"/>
      <w:marLeft w:val="0"/>
      <w:marRight w:val="0"/>
      <w:marTop w:val="0"/>
      <w:marBottom w:val="0"/>
      <w:divBdr>
        <w:top w:val="none" w:sz="0" w:space="0" w:color="auto"/>
        <w:left w:val="none" w:sz="0" w:space="0" w:color="auto"/>
        <w:bottom w:val="none" w:sz="0" w:space="0" w:color="auto"/>
        <w:right w:val="none" w:sz="0" w:space="0" w:color="auto"/>
      </w:divBdr>
    </w:div>
    <w:div w:id="1489402181">
      <w:bodyDiv w:val="1"/>
      <w:marLeft w:val="0"/>
      <w:marRight w:val="0"/>
      <w:marTop w:val="0"/>
      <w:marBottom w:val="0"/>
      <w:divBdr>
        <w:top w:val="none" w:sz="0" w:space="0" w:color="auto"/>
        <w:left w:val="none" w:sz="0" w:space="0" w:color="auto"/>
        <w:bottom w:val="none" w:sz="0" w:space="0" w:color="auto"/>
        <w:right w:val="none" w:sz="0" w:space="0" w:color="auto"/>
      </w:divBdr>
    </w:div>
    <w:div w:id="1593931107">
      <w:bodyDiv w:val="1"/>
      <w:marLeft w:val="0"/>
      <w:marRight w:val="0"/>
      <w:marTop w:val="0"/>
      <w:marBottom w:val="0"/>
      <w:divBdr>
        <w:top w:val="none" w:sz="0" w:space="0" w:color="auto"/>
        <w:left w:val="none" w:sz="0" w:space="0" w:color="auto"/>
        <w:bottom w:val="none" w:sz="0" w:space="0" w:color="auto"/>
        <w:right w:val="none" w:sz="0" w:space="0" w:color="auto"/>
      </w:divBdr>
    </w:div>
    <w:div w:id="1679312736">
      <w:bodyDiv w:val="1"/>
      <w:marLeft w:val="0"/>
      <w:marRight w:val="0"/>
      <w:marTop w:val="0"/>
      <w:marBottom w:val="0"/>
      <w:divBdr>
        <w:top w:val="none" w:sz="0" w:space="0" w:color="auto"/>
        <w:left w:val="none" w:sz="0" w:space="0" w:color="auto"/>
        <w:bottom w:val="none" w:sz="0" w:space="0" w:color="auto"/>
        <w:right w:val="none" w:sz="0" w:space="0" w:color="auto"/>
      </w:divBdr>
    </w:div>
    <w:div w:id="1749107337">
      <w:bodyDiv w:val="1"/>
      <w:marLeft w:val="0"/>
      <w:marRight w:val="0"/>
      <w:marTop w:val="0"/>
      <w:marBottom w:val="0"/>
      <w:divBdr>
        <w:top w:val="none" w:sz="0" w:space="0" w:color="auto"/>
        <w:left w:val="none" w:sz="0" w:space="0" w:color="auto"/>
        <w:bottom w:val="none" w:sz="0" w:space="0" w:color="auto"/>
        <w:right w:val="none" w:sz="0" w:space="0" w:color="auto"/>
      </w:divBdr>
    </w:div>
    <w:div w:id="1950235699">
      <w:bodyDiv w:val="1"/>
      <w:marLeft w:val="0"/>
      <w:marRight w:val="0"/>
      <w:marTop w:val="0"/>
      <w:marBottom w:val="0"/>
      <w:divBdr>
        <w:top w:val="none" w:sz="0" w:space="0" w:color="auto"/>
        <w:left w:val="none" w:sz="0" w:space="0" w:color="auto"/>
        <w:bottom w:val="none" w:sz="0" w:space="0" w:color="auto"/>
        <w:right w:val="none" w:sz="0" w:space="0" w:color="auto"/>
      </w:divBdr>
    </w:div>
    <w:div w:id="2016295922">
      <w:bodyDiv w:val="1"/>
      <w:marLeft w:val="0"/>
      <w:marRight w:val="0"/>
      <w:marTop w:val="0"/>
      <w:marBottom w:val="0"/>
      <w:divBdr>
        <w:top w:val="none" w:sz="0" w:space="0" w:color="auto"/>
        <w:left w:val="none" w:sz="0" w:space="0" w:color="auto"/>
        <w:bottom w:val="none" w:sz="0" w:space="0" w:color="auto"/>
        <w:right w:val="none" w:sz="0" w:space="0" w:color="auto"/>
      </w:divBdr>
    </w:div>
    <w:div w:id="2062366476">
      <w:bodyDiv w:val="1"/>
      <w:marLeft w:val="0"/>
      <w:marRight w:val="0"/>
      <w:marTop w:val="0"/>
      <w:marBottom w:val="0"/>
      <w:divBdr>
        <w:top w:val="none" w:sz="0" w:space="0" w:color="auto"/>
        <w:left w:val="none" w:sz="0" w:space="0" w:color="auto"/>
        <w:bottom w:val="none" w:sz="0" w:space="0" w:color="auto"/>
        <w:right w:val="none" w:sz="0" w:space="0" w:color="auto"/>
      </w:divBdr>
    </w:div>
    <w:div w:id="209311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3A2BE-449B-483F-A44E-22A3DF1BA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14</Pages>
  <Words>5471</Words>
  <Characters>31188</Characters>
  <Application>Microsoft Office Word</Application>
  <DocSecurity>0</DocSecurity>
  <Lines>259</Lines>
  <Paragraphs>73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Your Company Name</Company>
  <LinksUpToDate>false</LinksUpToDate>
  <CharactersWithSpaces>36586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Milan Koleník ml.</cp:lastModifiedBy>
  <cp:revision>26</cp:revision>
  <cp:lastPrinted>2021-03-08T06:42:00Z</cp:lastPrinted>
  <dcterms:created xsi:type="dcterms:W3CDTF">2020-11-08T18:56:00Z</dcterms:created>
  <dcterms:modified xsi:type="dcterms:W3CDTF">2021-03-08T06:45:00Z</dcterms:modified>
</cp:coreProperties>
</file>